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85BF" w14:textId="77777777" w:rsidR="0049101C" w:rsidRDefault="0049101C" w:rsidP="002F385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</w:p>
    <w:p w14:paraId="7B83D72F" w14:textId="77777777" w:rsidR="0049101C" w:rsidRDefault="0049101C" w:rsidP="002F385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</w:p>
    <w:p w14:paraId="0BE32E5F" w14:textId="77777777" w:rsidR="0049101C" w:rsidRDefault="0049101C" w:rsidP="002F385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</w:p>
    <w:p w14:paraId="10160CCE" w14:textId="77777777" w:rsidR="002F3854" w:rsidRPr="00F558E5" w:rsidRDefault="002F3854" w:rsidP="002F385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ESTUDO TÉCNICO PRELIMINAR</w:t>
      </w:r>
    </w:p>
    <w:p w14:paraId="38F5EE2A" w14:textId="77777777" w:rsidR="002F3854" w:rsidRPr="00F558E5" w:rsidRDefault="002F3854" w:rsidP="002F385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4DBE84FE" w14:textId="4C159A4C" w:rsidR="002F3854" w:rsidRPr="00F558E5" w:rsidRDefault="002F3854" w:rsidP="002F385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49101C">
        <w:rPr>
          <w:rFonts w:ascii="Arial" w:eastAsia="Arial" w:hAnsi="Arial" w:cs="Arial"/>
          <w:b/>
          <w:kern w:val="2"/>
          <w:lang w:eastAsia="pt-BR"/>
          <w14:ligatures w14:val="standardContextual"/>
        </w:rPr>
        <w:t xml:space="preserve">PROCESSO ADMINISTRATIVO Nº </w:t>
      </w:r>
      <w:r w:rsidR="0090492C">
        <w:rPr>
          <w:rFonts w:ascii="Arial" w:eastAsia="Arial" w:hAnsi="Arial" w:cs="Arial"/>
          <w:b/>
          <w:kern w:val="2"/>
          <w:lang w:eastAsia="pt-BR"/>
          <w14:ligatures w14:val="standardContextual"/>
        </w:rPr>
        <w:t>11</w:t>
      </w:r>
      <w:r w:rsidR="0049101C" w:rsidRPr="0049101C">
        <w:rPr>
          <w:rFonts w:ascii="Arial" w:eastAsia="Arial" w:hAnsi="Arial" w:cs="Arial"/>
          <w:b/>
          <w:kern w:val="2"/>
          <w:lang w:eastAsia="pt-BR"/>
          <w14:ligatures w14:val="standardContextual"/>
        </w:rPr>
        <w:t>/</w:t>
      </w:r>
      <w:r w:rsidRPr="0049101C">
        <w:rPr>
          <w:rFonts w:ascii="Arial" w:eastAsia="Arial" w:hAnsi="Arial" w:cs="Arial"/>
          <w:b/>
          <w:kern w:val="2"/>
          <w:lang w:eastAsia="pt-BR"/>
          <w14:ligatures w14:val="standardContextual"/>
        </w:rPr>
        <w:t>202</w:t>
      </w:r>
      <w:r w:rsidR="009C145D">
        <w:rPr>
          <w:rFonts w:ascii="Arial" w:eastAsia="Arial" w:hAnsi="Arial" w:cs="Arial"/>
          <w:b/>
          <w:kern w:val="2"/>
          <w:lang w:eastAsia="pt-BR"/>
          <w14:ligatures w14:val="standardContextual"/>
        </w:rPr>
        <w:t>6</w:t>
      </w:r>
    </w:p>
    <w:p w14:paraId="2100E5E8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Município de </w:t>
      </w:r>
      <w:proofErr w:type="spellStart"/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Miraguaí</w:t>
      </w:r>
      <w:proofErr w:type="spellEnd"/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</w:t>
      </w:r>
    </w:p>
    <w:p w14:paraId="3A80C2C2" w14:textId="6813EF05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Secretaria Municipal de </w:t>
      </w:r>
      <w:r w:rsidR="009C7490">
        <w:rPr>
          <w:rFonts w:ascii="Arial" w:eastAsia="Arial" w:hAnsi="Arial" w:cs="Arial"/>
          <w:kern w:val="2"/>
          <w:lang w:eastAsia="pt-BR"/>
          <w14:ligatures w14:val="standardContextual"/>
        </w:rPr>
        <w:t>Saúde, Obras e Agricultura.</w:t>
      </w:r>
    </w:p>
    <w:p w14:paraId="78BC5F45" w14:textId="1B09E76C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Necessidade da Administração: </w:t>
      </w:r>
      <w:r w:rsidR="009C7490">
        <w:rPr>
          <w:rFonts w:ascii="Arial" w:eastAsia="Arial" w:hAnsi="Arial" w:cs="Arial"/>
          <w:kern w:val="2"/>
          <w:lang w:eastAsia="pt-BR"/>
          <w14:ligatures w14:val="standardContextual"/>
        </w:rPr>
        <w:t>C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ontratação de serviços de Locação Veicular</w:t>
      </w:r>
      <w:r w:rsidR="009C7490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</w:p>
    <w:p w14:paraId="6D9FCF40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26DECDC0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1. DESCRIÇÃO DA NECESSIDADE</w:t>
      </w:r>
    </w:p>
    <w:p w14:paraId="4C881032" w14:textId="77777777" w:rsidR="00CA38FB" w:rsidRPr="00F558E5" w:rsidRDefault="002F3854" w:rsidP="00CA38FB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ab/>
      </w:r>
      <w:r w:rsidR="00CA38FB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O objeto da presente licitação é a contratação de empresa especializada para o fornecimento de Locação Veicular para a frota Municipal.</w:t>
      </w:r>
    </w:p>
    <w:p w14:paraId="1AE23904" w14:textId="23F63499" w:rsidR="00CA38FB" w:rsidRDefault="00CA5870" w:rsidP="00CA38FB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ab/>
        <w:t>Faz-se necessário a locação de veículo</w:t>
      </w:r>
      <w:r w:rsidR="00CA38FB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, pois a prefeitura e as secretarias em sua maioria não têm </w:t>
      </w:r>
      <w:r w:rsidR="000D4E93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veículos suficientes em sua frota oficial</w:t>
      </w:r>
      <w:r w:rsidR="00CA38FB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para realizar suas atividades meio ou fim, dificultando a realização dos trabalhos desenvolvidos por essas secretarias</w:t>
      </w:r>
      <w:r w:rsidR="009C7490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</w:p>
    <w:p w14:paraId="3AEE2DEB" w14:textId="408D1035" w:rsidR="0063511E" w:rsidRDefault="0063511E" w:rsidP="0063511E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>
        <w:rPr>
          <w:rFonts w:ascii="Arial" w:eastAsia="Arial" w:hAnsi="Arial" w:cs="Arial"/>
          <w:kern w:val="2"/>
          <w:lang w:eastAsia="pt-BR"/>
          <w14:ligatures w14:val="standardContextual"/>
        </w:rPr>
        <w:t>A Secretaria de Agricultura justifica a contratação tendo em vista que as</w:t>
      </w:r>
      <w:r w:rsidRPr="0063511E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atividades </w:t>
      </w:r>
      <w:r>
        <w:rPr>
          <w:rFonts w:ascii="Arial" w:eastAsia="Arial" w:hAnsi="Arial" w:cs="Arial"/>
          <w:kern w:val="2"/>
          <w:lang w:eastAsia="pt-BR"/>
          <w14:ligatures w14:val="standardContextual"/>
        </w:rPr>
        <w:t>desta pasta</w:t>
      </w:r>
      <w:r w:rsidRPr="0063511E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envolvem deslocamentos frequentes para áreas rurais, muitas das quais possuem estradas não pavimentadas, que exigem um veículo de maior robustez e tração, como a picape. Isso garante que a Secretaria consiga atender os produtores e realizar os serviços necessários mesmo em regiões de difícil acesso.</w:t>
      </w:r>
    </w:p>
    <w:p w14:paraId="3880F828" w14:textId="3D97E9AE" w:rsidR="007B10E8" w:rsidRPr="007B10E8" w:rsidRDefault="007B10E8" w:rsidP="007B10E8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>
        <w:rPr>
          <w:rFonts w:ascii="Arial" w:eastAsia="Arial" w:hAnsi="Arial" w:cs="Arial"/>
          <w:kern w:val="2"/>
          <w:lang w:eastAsia="pt-BR"/>
          <w14:ligatures w14:val="standardContextual"/>
        </w:rPr>
        <w:t>A Secretaria de Obras justifica a</w:t>
      </w:r>
      <w:r w:rsidRPr="007B10E8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locação de um veículo tipo picape </w:t>
      </w:r>
      <w:r>
        <w:rPr>
          <w:rFonts w:ascii="Arial" w:eastAsia="Arial" w:hAnsi="Arial" w:cs="Arial"/>
          <w:kern w:val="2"/>
          <w:lang w:eastAsia="pt-BR"/>
          <w14:ligatures w14:val="standardContextual"/>
        </w:rPr>
        <w:t>sendo</w:t>
      </w:r>
      <w:r w:rsidRPr="007B10E8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essencial para o desempenho adequado das atividades da pasta, especialmente nas estradas do interior, que muitas vezes apresentam desafios logísticos e operacionais.</w:t>
      </w:r>
    </w:p>
    <w:p w14:paraId="79ACE275" w14:textId="07B90242" w:rsidR="007B10E8" w:rsidRPr="007B10E8" w:rsidRDefault="007B10E8" w:rsidP="007B10E8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Ainda, a Secretaria de Saúde justifica a contratação </w:t>
      </w:r>
      <w:r w:rsidRPr="007B10E8">
        <w:rPr>
          <w:rFonts w:ascii="Arial" w:eastAsia="Arial" w:hAnsi="Arial" w:cs="Arial"/>
          <w:kern w:val="2"/>
          <w:lang w:eastAsia="pt-BR"/>
          <w14:ligatures w14:val="standardContextual"/>
        </w:rPr>
        <w:t>em razão da alta demanda de viagens para o deslocamento de pacientes que necessitam de atendimento em horário de plantão, tendo em vista que a maioria desses munícipes residem no interior, justificando então o tipo de veículo aqui solicitado, sendo que o interior do município pode apresentar dificuldades de acesso devido a estradas rurais, longas distâncias e terrenos irregulares. O veículo tipo picape, devido à sua robustez e capacidade de tráfego em condições adversas, pode garantir que os pacientes cheguem com segurança aos centros de saúde, hospitais ou unidades de atendimento médico.</w:t>
      </w:r>
    </w:p>
    <w:p w14:paraId="4524FE94" w14:textId="5F985679" w:rsidR="009C7490" w:rsidRPr="00F558E5" w:rsidRDefault="007B10E8" w:rsidP="007B10E8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7B10E8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Ainda, em situações de urgência, a picape oferece a flexibilidade necessária para transportar rapidamente pacientes em condições críticas. Além disso, pode ser </w:t>
      </w:r>
      <w:r w:rsidRPr="007B10E8">
        <w:rPr>
          <w:rFonts w:ascii="Arial" w:eastAsia="Arial" w:hAnsi="Arial" w:cs="Arial"/>
          <w:kern w:val="2"/>
          <w:lang w:eastAsia="pt-BR"/>
          <w14:ligatures w14:val="standardContextual"/>
        </w:rPr>
        <w:lastRenderedPageBreak/>
        <w:t>usada para emergências em áreas de difícil acesso onde outros tipos de veículos não conseguiriam chegar.</w:t>
      </w:r>
    </w:p>
    <w:p w14:paraId="7542B33F" w14:textId="77777777" w:rsidR="009C145D" w:rsidRDefault="000D4E93" w:rsidP="000D4E93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ab/>
      </w:r>
    </w:p>
    <w:p w14:paraId="2429949A" w14:textId="1D877017" w:rsidR="009C145D" w:rsidRDefault="009C145D" w:rsidP="009C145D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9C145D">
        <w:rPr>
          <w:rFonts w:ascii="Arial" w:eastAsia="Arial" w:hAnsi="Arial" w:cs="Arial"/>
          <w:kern w:val="2"/>
          <w:lang w:eastAsia="pt-BR"/>
          <w14:ligatures w14:val="standardContextual"/>
        </w:rPr>
        <w:t>Ademais, a contratação justifica-se pelo fato de que o contrato de locação atualmente vigente para essa finalidade encontra-se em fase de encerramento, com término previsto para 24 de março de 2026, tendo a contratada já manifestado formalmente a ausência de interesse na sua prorrogação.</w:t>
      </w:r>
    </w:p>
    <w:p w14:paraId="73B202AD" w14:textId="1AE37C70" w:rsidR="002F3854" w:rsidRDefault="000D4E93" w:rsidP="009C145D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A locação de veículos mostra-se mais vantajosa para a administração pública do que a aquisição destes em função de que a manutenção e seguro dos veículos serão inclusos, promovendo a economicidade de processos</w:t>
      </w:r>
      <w:r w:rsidR="00CA5870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licitatórios e administrativos, bem como a otimização dos serviços em relação ao veículo. </w:t>
      </w:r>
    </w:p>
    <w:p w14:paraId="0F1D97D8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7D56E9A5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2. ALINHAMENTO ENTRE A CONTRATAÇÃO E O PLANEJAMENTO</w:t>
      </w:r>
    </w:p>
    <w:p w14:paraId="0A4E5748" w14:textId="61CC4ED4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A contratação pretendida está prevista no Plano de Contratações Anual do Município de </w:t>
      </w:r>
      <w:proofErr w:type="spellStart"/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Miraguaí</w:t>
      </w:r>
      <w:proofErr w:type="spellEnd"/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, como se vê do </w:t>
      </w:r>
      <w:r w:rsidR="000D4E93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item </w:t>
      </w:r>
      <w:r w:rsidR="009C145D">
        <w:rPr>
          <w:rFonts w:ascii="Arial" w:eastAsia="Arial" w:hAnsi="Arial" w:cs="Arial"/>
          <w:kern w:val="2"/>
          <w:lang w:eastAsia="pt-BR"/>
          <w14:ligatures w14:val="standardContextual"/>
        </w:rPr>
        <w:t>44</w:t>
      </w:r>
      <w:r w:rsidR="001C41BA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daquele documento, estando assim alinhada com o planejamento desta Administração.</w:t>
      </w:r>
    </w:p>
    <w:p w14:paraId="7A770DD7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445AE325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3. DESCRIÇÃO DOS REQUISITOS DA CONTRATAÇÃO</w:t>
      </w:r>
    </w:p>
    <w:p w14:paraId="6DC8EDF6" w14:textId="77777777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Os serviços aqui tratados têm natureza de serviços comuns, tendo em vista que seus </w:t>
      </w:r>
      <w:r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 xml:space="preserve">padrões de desempenho e qualidade podem ser objetivamente definidos pelo edital, por meio de especificações usuais de mercado, 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nos termos do art. 6º, inciso XIII, da Lei Federal nº 14.133/2021.</w:t>
      </w:r>
    </w:p>
    <w:p w14:paraId="1CB44BB8" w14:textId="2EB5C71B" w:rsidR="0049101C" w:rsidRPr="00F558E5" w:rsidRDefault="002F3854" w:rsidP="000B7CCB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A contratação será realizada por meio de licitação, na modalidade Pregão, na sua </w:t>
      </w:r>
      <w:r w:rsidR="0038224F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forma eletrônica,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com critério de julgamento por menor preço</w:t>
      </w:r>
      <w:r w:rsidR="002413C4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por item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, nos termos dos artigos 6º, inciso XLI, 17, § 2º, e 34, todos da Lei Federal nº 14.133/2021.</w:t>
      </w:r>
    </w:p>
    <w:p w14:paraId="3DCC47C0" w14:textId="78C7E29F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Para fornecimento/prestação dos serviços pretendidos os eventuais interessados deverão comprovar que atuam em ramo de atividade compatível com o objeto da licitação, bem como apresentar os seguintes documentos a título habilitação, nos termos do art. 62 </w:t>
      </w:r>
      <w:r w:rsidR="002413C4">
        <w:rPr>
          <w:rFonts w:ascii="Arial" w:eastAsia="Arial" w:hAnsi="Arial" w:cs="Arial"/>
          <w:kern w:val="2"/>
          <w:lang w:eastAsia="pt-BR"/>
          <w14:ligatures w14:val="standardContextual"/>
        </w:rPr>
        <w:t>e seguintes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, da Lei nº 14.133/2021.</w:t>
      </w:r>
    </w:p>
    <w:p w14:paraId="60E97899" w14:textId="77777777" w:rsidR="00B14384" w:rsidRPr="00F558E5" w:rsidRDefault="00B1438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77C47C57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4. ESTIMATIVA DAS QUANTIDADES</w:t>
      </w:r>
    </w:p>
    <w:p w14:paraId="7B57FF72" w14:textId="6C5B89F0" w:rsidR="000B7CCB" w:rsidRDefault="002F3854" w:rsidP="0017031C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Os quantitativos estimados para a contratação pretendi</w:t>
      </w:r>
      <w:r w:rsidR="003951CB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da têm parâmetros a necessidade de veículos suficientes em sua frota oficial para realizar suas atividades meio ou fim, agilizando a realização dos t</w:t>
      </w:r>
      <w:r w:rsidR="00CA5870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rabalhos desenvolvidos por essa</w:t>
      </w:r>
      <w:r w:rsidR="000B7CCB">
        <w:rPr>
          <w:rFonts w:ascii="Arial" w:eastAsia="Arial" w:hAnsi="Arial" w:cs="Arial"/>
          <w:kern w:val="2"/>
          <w:lang w:eastAsia="pt-BR"/>
          <w14:ligatures w14:val="standardContextual"/>
        </w:rPr>
        <w:t>s</w:t>
      </w:r>
      <w:r w:rsidR="00CA5870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secretaria</w:t>
      </w:r>
      <w:r w:rsidR="000B7CCB">
        <w:rPr>
          <w:rFonts w:ascii="Arial" w:eastAsia="Arial" w:hAnsi="Arial" w:cs="Arial"/>
          <w:kern w:val="2"/>
          <w:lang w:eastAsia="pt-BR"/>
          <w14:ligatures w14:val="standardContextual"/>
        </w:rPr>
        <w:t>s</w:t>
      </w:r>
      <w:r w:rsidR="003951CB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</w:p>
    <w:p w14:paraId="7B3FC5F1" w14:textId="77777777" w:rsidR="000B7CCB" w:rsidRPr="00F558E5" w:rsidRDefault="000B7CCB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46A466FA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5. ALTERNATIVAS DISPONÍVEIS NO MERCADO</w:t>
      </w:r>
    </w:p>
    <w:p w14:paraId="2C0F6674" w14:textId="41C29F61" w:rsidR="002F3854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Conforme pesquisa de mercado realizada, para solução da necessidade administrativa, objeto do presente Estudo Técnico Preliminar, vislumbra-se possível, sob o aspecto técnico e econômico, a contratação de empresas especializadas no fornecimento </w:t>
      </w:r>
      <w:r w:rsidR="00524342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de locação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veicular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, como as seguintes empresas: 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ELF LOCADORA DE VEICULOS LTDA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, CNPJ 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07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447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405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/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0001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-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11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, 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AUTOLOCADORA LINCK E MELLO LTDA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, 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09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146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749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/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0001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-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16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E 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AUTOSUL LOCADORA DE VEICULOS LTDA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CNPJ 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23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285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134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/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0001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-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00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</w:p>
    <w:p w14:paraId="1DA3B5BB" w14:textId="1F6623A4" w:rsidR="002413C4" w:rsidRPr="00F558E5" w:rsidRDefault="002413C4" w:rsidP="002413C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>
        <w:rPr>
          <w:rFonts w:ascii="Arial" w:eastAsia="Arial" w:hAnsi="Arial" w:cs="Arial"/>
          <w:kern w:val="2"/>
          <w:lang w:eastAsia="pt-BR"/>
          <w14:ligatures w14:val="standardContextual"/>
        </w:rPr>
        <w:t>Visando atender as demandas das secretarias, poderiam neste caso, ser adquiridos veículos para integrar a frota municipal ou locar tais veículos. Diante disso, a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locação de veículos mostra-se mais vantajosa para a administração pública do que a aquisição destes em função de que a manutenção e seguro dos veículos serão inclusos, promovendo a economicidade de processos licitatórios e administrativos, bem como a otimização dos serviços em relação ao veículo. </w:t>
      </w:r>
    </w:p>
    <w:p w14:paraId="007AA933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7CB9B1FC" w14:textId="77777777" w:rsidR="002F3854" w:rsidRPr="00CB5CE7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CB5CE7">
        <w:rPr>
          <w:rFonts w:ascii="Arial" w:eastAsia="Arial" w:hAnsi="Arial" w:cs="Arial"/>
          <w:b/>
          <w:kern w:val="2"/>
          <w:lang w:eastAsia="pt-BR"/>
          <w14:ligatures w14:val="standardContextual"/>
        </w:rPr>
        <w:t>6. ESTIMATIVA DO VALOR DA CONTRATAÇÃO</w:t>
      </w:r>
    </w:p>
    <w:p w14:paraId="1A83ED59" w14:textId="3653AC51" w:rsidR="002F3854" w:rsidRPr="00DB14C7" w:rsidRDefault="002F3854" w:rsidP="00DB14C7">
      <w:pPr>
        <w:spacing w:after="0" w:line="360" w:lineRule="auto"/>
        <w:ind w:firstLine="708"/>
        <w:jc w:val="both"/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</w:pPr>
      <w:r w:rsidRPr="00CB5CE7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Estima-se para a contratação almejada o valor total </w:t>
      </w:r>
      <w:r w:rsidRPr="00DB14C7">
        <w:rPr>
          <w:rFonts w:ascii="Arial" w:eastAsia="Arial" w:hAnsi="Arial" w:cs="Arial"/>
          <w:kern w:val="2"/>
          <w:lang w:eastAsia="pt-BR"/>
          <w14:ligatures w14:val="standardContextual"/>
        </w:rPr>
        <w:t>de</w:t>
      </w:r>
      <w:r w:rsidRPr="00DB14C7"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 xml:space="preserve"> </w:t>
      </w:r>
      <w:r w:rsidR="00E736BE" w:rsidRPr="00E736BE"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>R$ 171.900,00 (Cento e setenta e um mil e novecentos reais)</w:t>
      </w:r>
      <w:r w:rsidRPr="00E736BE"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>.</w:t>
      </w:r>
    </w:p>
    <w:p w14:paraId="3D26567D" w14:textId="41793083" w:rsidR="0049101C" w:rsidRPr="00F558E5" w:rsidRDefault="002F3854" w:rsidP="00DB14C7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CB5CE7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Vislumbra-se que tal valor é compatível com o praticado pelo mercado correspondente, observando-se o disposto no Decreto Municipal n.º 2.371/2023. de 28/12/2023, que “Estabelece o procedimento administrativo para a realização de pesquisa de preços para aquisição de bens, contratação de serviços em geral e para contratação de obras e serviços de engenharia no âmbito do Município de </w:t>
      </w:r>
      <w:proofErr w:type="spellStart"/>
      <w:r w:rsidRPr="00CB5CE7">
        <w:rPr>
          <w:rFonts w:ascii="Arial" w:eastAsia="Arial" w:hAnsi="Arial" w:cs="Arial"/>
          <w:kern w:val="2"/>
          <w:lang w:eastAsia="pt-BR"/>
          <w14:ligatures w14:val="standardContextual"/>
        </w:rPr>
        <w:t>Miraguaí</w:t>
      </w:r>
      <w:proofErr w:type="spellEnd"/>
      <w:r w:rsidRPr="00CB5CE7">
        <w:rPr>
          <w:rFonts w:ascii="Arial" w:eastAsia="Arial" w:hAnsi="Arial" w:cs="Arial"/>
          <w:kern w:val="2"/>
          <w:lang w:eastAsia="pt-BR"/>
          <w14:ligatures w14:val="standardContextual"/>
        </w:rPr>
        <w:t>, nos termos da Lei Federal nº 14.133/2021”.</w:t>
      </w:r>
    </w:p>
    <w:p w14:paraId="5DEC5532" w14:textId="544CD870" w:rsidR="00B14384" w:rsidRPr="00F558E5" w:rsidRDefault="00B14384" w:rsidP="00B1438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Nesse contexto, o método utilizado para a pesquisa de preços foi o Portal </w:t>
      </w:r>
      <w:proofErr w:type="spellStart"/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Licitacon</w:t>
      </w:r>
      <w:proofErr w:type="spellEnd"/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. </w:t>
      </w:r>
      <w:r w:rsidR="00080C14">
        <w:rPr>
          <w:rFonts w:ascii="Arial" w:eastAsia="Arial" w:hAnsi="Arial" w:cs="Arial"/>
          <w:kern w:val="2"/>
          <w:lang w:eastAsia="pt-BR"/>
          <w14:ligatures w14:val="standardContextual"/>
        </w:rPr>
        <w:t>Para definir o valor unitário do item, utilizou-se o menor preço encontrado na pesquisa de preços.</w:t>
      </w:r>
    </w:p>
    <w:p w14:paraId="4E8D3901" w14:textId="77777777" w:rsidR="00B14384" w:rsidRPr="00F558E5" w:rsidRDefault="00B14384" w:rsidP="00B1438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O mapa de preços é apresentado no quadro abaixo: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3619"/>
        <w:gridCol w:w="1417"/>
        <w:gridCol w:w="1985"/>
        <w:gridCol w:w="1276"/>
      </w:tblGrid>
      <w:tr w:rsidR="004A29FD" w:rsidRPr="004A29FD" w14:paraId="464E4254" w14:textId="77777777" w:rsidTr="008E5B40">
        <w:tc>
          <w:tcPr>
            <w:tcW w:w="742" w:type="dxa"/>
          </w:tcPr>
          <w:p w14:paraId="1260A9D0" w14:textId="7CA647FD" w:rsidR="004A29FD" w:rsidRPr="004A29FD" w:rsidRDefault="004A29FD" w:rsidP="004A29FD">
            <w:pPr>
              <w:spacing w:after="0" w:line="360" w:lineRule="auto"/>
              <w:ind w:firstLine="708"/>
              <w:jc w:val="both"/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4A29FD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pt-BR"/>
                <w14:ligatures w14:val="standardContextual"/>
              </w:rPr>
              <w:t>I</w:t>
            </w:r>
            <w:r w:rsidR="00CB5CE7" w:rsidRPr="00CB5CE7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pt-BR"/>
                <w14:ligatures w14:val="standardContextual"/>
              </w:rPr>
              <w:t>I</w:t>
            </w:r>
            <w:r w:rsidRPr="004A29FD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pt-BR"/>
                <w14:ligatures w14:val="standardContextual"/>
              </w:rPr>
              <w:t>TEM</w:t>
            </w:r>
          </w:p>
        </w:tc>
        <w:tc>
          <w:tcPr>
            <w:tcW w:w="3619" w:type="dxa"/>
          </w:tcPr>
          <w:p w14:paraId="215F42EB" w14:textId="77777777" w:rsidR="004A29FD" w:rsidRPr="004A29FD" w:rsidRDefault="004A29FD" w:rsidP="004A29FD">
            <w:pPr>
              <w:spacing w:after="0" w:line="360" w:lineRule="auto"/>
              <w:ind w:firstLine="708"/>
              <w:jc w:val="both"/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4A29FD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pt-BR"/>
                <w14:ligatures w14:val="standardContextual"/>
              </w:rPr>
              <w:t>DESCRIÇÃO</w:t>
            </w:r>
          </w:p>
        </w:tc>
        <w:tc>
          <w:tcPr>
            <w:tcW w:w="1417" w:type="dxa"/>
          </w:tcPr>
          <w:p w14:paraId="5E96E73E" w14:textId="77777777" w:rsidR="004A29FD" w:rsidRPr="004A29FD" w:rsidRDefault="004A29FD" w:rsidP="00CB5CE7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4A29FD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pt-BR"/>
                <w14:ligatures w14:val="standardContextual"/>
              </w:rPr>
              <w:t>QUANTIDADE</w:t>
            </w:r>
          </w:p>
        </w:tc>
        <w:tc>
          <w:tcPr>
            <w:tcW w:w="1985" w:type="dxa"/>
          </w:tcPr>
          <w:p w14:paraId="5E32265D" w14:textId="77777777" w:rsidR="004A29FD" w:rsidRPr="004A29FD" w:rsidRDefault="004A29FD" w:rsidP="004A29FD">
            <w:pPr>
              <w:spacing w:after="0" w:line="360" w:lineRule="auto"/>
              <w:ind w:firstLine="708"/>
              <w:jc w:val="both"/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4A29FD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pt-BR"/>
                <w14:ligatures w14:val="standardContextual"/>
              </w:rPr>
              <w:t>LICITACON</w:t>
            </w:r>
          </w:p>
        </w:tc>
        <w:tc>
          <w:tcPr>
            <w:tcW w:w="1276" w:type="dxa"/>
          </w:tcPr>
          <w:p w14:paraId="44F6ACC1" w14:textId="77777777" w:rsidR="004A29FD" w:rsidRPr="004A29FD" w:rsidRDefault="004A29FD" w:rsidP="00CB5CE7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4A29FD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pt-BR"/>
                <w14:ligatures w14:val="standardContextual"/>
              </w:rPr>
              <w:t>VALOR TOTAL</w:t>
            </w:r>
          </w:p>
        </w:tc>
      </w:tr>
      <w:tr w:rsidR="004A29FD" w:rsidRPr="004A29FD" w14:paraId="69332334" w14:textId="77777777" w:rsidTr="008E5B40">
        <w:trPr>
          <w:trHeight w:val="415"/>
        </w:trPr>
        <w:tc>
          <w:tcPr>
            <w:tcW w:w="742" w:type="dxa"/>
            <w:vMerge w:val="restart"/>
          </w:tcPr>
          <w:p w14:paraId="43535EAA" w14:textId="77777777" w:rsidR="004A29FD" w:rsidRPr="004A29FD" w:rsidRDefault="004A29FD" w:rsidP="004A29FD">
            <w:pPr>
              <w:spacing w:after="0" w:line="360" w:lineRule="auto"/>
              <w:ind w:firstLine="708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</w:p>
          <w:p w14:paraId="70638AE7" w14:textId="77777777" w:rsidR="004A29FD" w:rsidRPr="004A29FD" w:rsidRDefault="004A29FD" w:rsidP="004A29FD">
            <w:pPr>
              <w:spacing w:after="0" w:line="360" w:lineRule="auto"/>
              <w:ind w:firstLine="708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4A29FD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01</w:t>
            </w:r>
          </w:p>
        </w:tc>
        <w:tc>
          <w:tcPr>
            <w:tcW w:w="3619" w:type="dxa"/>
            <w:vMerge w:val="restart"/>
          </w:tcPr>
          <w:p w14:paraId="52771EE3" w14:textId="77777777" w:rsidR="008E5B40" w:rsidRPr="008E5B40" w:rsidRDefault="008E5B40" w:rsidP="008E5B40">
            <w:pPr>
              <w:spacing w:after="0" w:line="360" w:lineRule="auto"/>
              <w:ind w:firstLine="708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</w:p>
          <w:p w14:paraId="04650537" w14:textId="77777777" w:rsidR="006429AD" w:rsidRPr="006429AD" w:rsidRDefault="006429AD" w:rsidP="006429AD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6429AD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  <w:t>LOCAÇÃO DE:</w:t>
            </w:r>
          </w:p>
          <w:p w14:paraId="3285D258" w14:textId="77777777" w:rsidR="006429AD" w:rsidRPr="006429AD" w:rsidRDefault="006429AD" w:rsidP="006429AD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</w:pPr>
          </w:p>
          <w:p w14:paraId="52E338C2" w14:textId="77777777" w:rsidR="006429AD" w:rsidRPr="006429AD" w:rsidRDefault="006429AD" w:rsidP="006429AD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6429AD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  <w:t>VEÍCULO UTILITÁRIO PICK-</w:t>
            </w:r>
            <w:proofErr w:type="gramStart"/>
            <w:r w:rsidRPr="006429AD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  <w:t xml:space="preserve">UP </w:t>
            </w:r>
            <w:r w:rsidRPr="006429AD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 xml:space="preserve"> CONFORME</w:t>
            </w:r>
            <w:proofErr w:type="gramEnd"/>
            <w:r w:rsidRPr="006429AD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 xml:space="preserve"> CARACTERÍSTICAS </w:t>
            </w:r>
            <w:r w:rsidRPr="006429AD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lastRenderedPageBreak/>
              <w:t>MÍNIMAS DESCRITAS QUE SEGUE:</w:t>
            </w:r>
          </w:p>
          <w:p w14:paraId="72054C8E" w14:textId="77777777" w:rsidR="006429AD" w:rsidRPr="006429AD" w:rsidRDefault="006429AD" w:rsidP="006429AD">
            <w:pPr>
              <w:spacing w:after="0"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6429AD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- Transmissão: MANUAL OU AUTOMÁTICO</w:t>
            </w:r>
          </w:p>
          <w:p w14:paraId="5056DADF" w14:textId="77777777" w:rsidR="006429AD" w:rsidRPr="006429AD" w:rsidRDefault="006429AD" w:rsidP="006429AD">
            <w:pPr>
              <w:spacing w:after="0"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6429AD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Ano/Modelo de Fabricação 2024/2024 ou superior;</w:t>
            </w:r>
          </w:p>
          <w:p w14:paraId="2F177D72" w14:textId="77777777" w:rsidR="006429AD" w:rsidRPr="006429AD" w:rsidRDefault="006429AD" w:rsidP="006429AD">
            <w:pPr>
              <w:spacing w:after="0"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6429AD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- Potência mínima de 98 CV;</w:t>
            </w:r>
          </w:p>
          <w:p w14:paraId="33344F7D" w14:textId="77777777" w:rsidR="006429AD" w:rsidRPr="006429AD" w:rsidRDefault="006429AD" w:rsidP="006429AD">
            <w:pPr>
              <w:spacing w:after="0"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6429AD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- Bicombustível;</w:t>
            </w:r>
          </w:p>
          <w:p w14:paraId="78DA366A" w14:textId="77777777" w:rsidR="006429AD" w:rsidRPr="006429AD" w:rsidRDefault="006429AD" w:rsidP="006429AD">
            <w:pPr>
              <w:spacing w:after="0"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6429AD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- Capacidade para 5 pessoas;</w:t>
            </w:r>
          </w:p>
          <w:p w14:paraId="66666FB3" w14:textId="77777777" w:rsidR="006429AD" w:rsidRPr="006429AD" w:rsidRDefault="006429AD" w:rsidP="006429AD">
            <w:pPr>
              <w:spacing w:after="0"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6429AD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- Tração 4x2;</w:t>
            </w:r>
          </w:p>
          <w:p w14:paraId="02D81526" w14:textId="77777777" w:rsidR="006429AD" w:rsidRPr="006429AD" w:rsidRDefault="006429AD" w:rsidP="006429AD">
            <w:pPr>
              <w:spacing w:after="0"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6429AD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 xml:space="preserve">- </w:t>
            </w:r>
            <w:proofErr w:type="spellStart"/>
            <w:r w:rsidRPr="006429AD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Air-Bag</w:t>
            </w:r>
            <w:proofErr w:type="spellEnd"/>
            <w:r w:rsidRPr="006429AD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 xml:space="preserve"> duplo;</w:t>
            </w:r>
          </w:p>
          <w:p w14:paraId="36B01498" w14:textId="77777777" w:rsidR="006429AD" w:rsidRPr="006429AD" w:rsidRDefault="006429AD" w:rsidP="006429AD">
            <w:pPr>
              <w:spacing w:after="0"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6429AD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- Direção hidráulica mínimo;</w:t>
            </w:r>
          </w:p>
          <w:p w14:paraId="1C12D122" w14:textId="77777777" w:rsidR="006429AD" w:rsidRPr="006429AD" w:rsidRDefault="006429AD" w:rsidP="006429AD">
            <w:pPr>
              <w:spacing w:after="0"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6429AD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- Ar condicionado original de fábrica;</w:t>
            </w:r>
          </w:p>
          <w:p w14:paraId="18EDBB87" w14:textId="77777777" w:rsidR="006429AD" w:rsidRPr="006429AD" w:rsidRDefault="006429AD" w:rsidP="006429AD">
            <w:pPr>
              <w:spacing w:after="0"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6429AD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- Protetor de caçamba original de fábrica;</w:t>
            </w:r>
          </w:p>
          <w:p w14:paraId="733FEA07" w14:textId="77777777" w:rsidR="006429AD" w:rsidRPr="006429AD" w:rsidRDefault="006429AD" w:rsidP="006429AD">
            <w:pPr>
              <w:spacing w:after="0"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6429AD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- Alarme original de fábrica;</w:t>
            </w:r>
          </w:p>
          <w:p w14:paraId="76021363" w14:textId="77777777" w:rsidR="006429AD" w:rsidRPr="006429AD" w:rsidRDefault="006429AD" w:rsidP="006429AD">
            <w:pPr>
              <w:spacing w:after="0"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6429AD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- Vidros dianteiros elétricos de fábrica;</w:t>
            </w:r>
          </w:p>
          <w:p w14:paraId="48AEBF1D" w14:textId="77777777" w:rsidR="006429AD" w:rsidRPr="006429AD" w:rsidRDefault="006429AD" w:rsidP="006429AD">
            <w:pPr>
              <w:spacing w:after="0"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6429AD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-Rádio MP3/AM/FM/USB com alto falante;</w:t>
            </w:r>
          </w:p>
          <w:p w14:paraId="72E6A901" w14:textId="77777777" w:rsidR="006429AD" w:rsidRPr="006429AD" w:rsidRDefault="006429AD" w:rsidP="006429AD">
            <w:pPr>
              <w:spacing w:after="0"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6429AD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- Protetor de cárter de fábrica.</w:t>
            </w:r>
          </w:p>
          <w:p w14:paraId="15EE73AB" w14:textId="77777777" w:rsidR="006429AD" w:rsidRPr="006429AD" w:rsidRDefault="006429AD" w:rsidP="006429AD">
            <w:pPr>
              <w:spacing w:after="0"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6429AD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- Demais itens de segurança obrigatórios pelo Código Brasileiro de Trânsito;</w:t>
            </w:r>
          </w:p>
          <w:p w14:paraId="77D81499" w14:textId="77777777" w:rsidR="006429AD" w:rsidRPr="006429AD" w:rsidRDefault="006429AD" w:rsidP="006429AD">
            <w:pPr>
              <w:spacing w:after="0"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6429AD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- 4 portas;</w:t>
            </w:r>
          </w:p>
          <w:p w14:paraId="3013E80A" w14:textId="379B3B9A" w:rsidR="004A29FD" w:rsidRPr="004A29FD" w:rsidRDefault="006429AD" w:rsidP="006429AD">
            <w:pPr>
              <w:spacing w:after="0" w:line="360" w:lineRule="auto"/>
              <w:ind w:firstLine="708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6429AD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*LOCAÇÃO SEM MOTORISTA.</w:t>
            </w:r>
          </w:p>
        </w:tc>
        <w:tc>
          <w:tcPr>
            <w:tcW w:w="1417" w:type="dxa"/>
            <w:vMerge w:val="restart"/>
          </w:tcPr>
          <w:p w14:paraId="06B9A0F3" w14:textId="77777777" w:rsidR="004A29FD" w:rsidRPr="004A29FD" w:rsidRDefault="004A29FD" w:rsidP="004A29FD">
            <w:pPr>
              <w:spacing w:after="0" w:line="360" w:lineRule="auto"/>
              <w:ind w:firstLine="708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4A29FD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lastRenderedPageBreak/>
              <w:t>03</w:t>
            </w:r>
          </w:p>
          <w:p w14:paraId="1A605189" w14:textId="77777777" w:rsidR="004A29FD" w:rsidRPr="004A29FD" w:rsidRDefault="004A29FD" w:rsidP="004A29FD">
            <w:pPr>
              <w:spacing w:after="0" w:line="360" w:lineRule="auto"/>
              <w:ind w:firstLine="708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</w:p>
          <w:p w14:paraId="7C24C4A4" w14:textId="77777777" w:rsidR="004A29FD" w:rsidRPr="004A29FD" w:rsidRDefault="004A29FD" w:rsidP="004A29FD">
            <w:pPr>
              <w:spacing w:after="0" w:line="360" w:lineRule="auto"/>
              <w:ind w:firstLine="708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</w:p>
          <w:p w14:paraId="2998B98C" w14:textId="77777777" w:rsidR="004A29FD" w:rsidRPr="004A29FD" w:rsidRDefault="004A29FD" w:rsidP="004A29FD">
            <w:pPr>
              <w:spacing w:after="0" w:line="360" w:lineRule="auto"/>
              <w:ind w:firstLine="708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</w:p>
          <w:p w14:paraId="6312EDF9" w14:textId="77777777" w:rsidR="004A29FD" w:rsidRPr="004A29FD" w:rsidRDefault="004A29FD" w:rsidP="004A29FD">
            <w:pPr>
              <w:spacing w:after="0" w:line="360" w:lineRule="auto"/>
              <w:ind w:firstLine="708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</w:p>
          <w:p w14:paraId="1A91B194" w14:textId="77777777" w:rsidR="004A29FD" w:rsidRPr="004A29FD" w:rsidRDefault="004A29FD" w:rsidP="00861F76">
            <w:pPr>
              <w:spacing w:after="0"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</w:p>
          <w:p w14:paraId="6256489D" w14:textId="5D827970" w:rsidR="004A29FD" w:rsidRPr="004A29FD" w:rsidRDefault="00861F76" w:rsidP="00CB5CE7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  <w:t>M</w:t>
            </w:r>
            <w:r w:rsidR="000A0BAE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  <w:t>ENOR PREÇO:</w:t>
            </w:r>
          </w:p>
          <w:p w14:paraId="232CA4AD" w14:textId="0C560789" w:rsidR="004A29FD" w:rsidRPr="004A29FD" w:rsidRDefault="004A29FD" w:rsidP="00CB5CE7">
            <w:pPr>
              <w:spacing w:after="0"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 w:rsidRPr="004A29FD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  <w:t xml:space="preserve">R$ </w:t>
            </w:r>
            <w:r w:rsidR="00861F76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pt-BR"/>
                <w14:ligatures w14:val="standardContextual"/>
              </w:rPr>
              <w:t>4.775,00</w:t>
            </w:r>
          </w:p>
        </w:tc>
        <w:tc>
          <w:tcPr>
            <w:tcW w:w="1985" w:type="dxa"/>
          </w:tcPr>
          <w:p w14:paraId="02B63B12" w14:textId="18BAF725" w:rsidR="004A29FD" w:rsidRPr="00B31804" w:rsidRDefault="00E765EA" w:rsidP="00CB5CE7">
            <w:pPr>
              <w:spacing w:after="0"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proofErr w:type="gramStart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lastRenderedPageBreak/>
              <w:t>Órgão :</w:t>
            </w:r>
            <w:proofErr w:type="gramEnd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 xml:space="preserve"> PM DE ALVORADA, </w:t>
            </w:r>
            <w:proofErr w:type="gramStart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Modalidade :</w:t>
            </w:r>
            <w:proofErr w:type="gramEnd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 xml:space="preserve"> Pregão Lei 14.133/21 Eletrônico, </w:t>
            </w:r>
            <w:proofErr w:type="spellStart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Nr</w:t>
            </w:r>
            <w:proofErr w:type="spellEnd"/>
            <w:proofErr w:type="gramStart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. :</w:t>
            </w:r>
            <w:proofErr w:type="gramEnd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 xml:space="preserve"> 48, </w:t>
            </w:r>
            <w:proofErr w:type="gramStart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lastRenderedPageBreak/>
              <w:t>Ano :</w:t>
            </w:r>
            <w:proofErr w:type="gramEnd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 xml:space="preserve"> 2025, </w:t>
            </w:r>
            <w:proofErr w:type="gramStart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Objeto :</w:t>
            </w:r>
            <w:proofErr w:type="gramEnd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 xml:space="preserve"> Compras e Outros Serviços, </w:t>
            </w:r>
            <w:proofErr w:type="gramStart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Abertura :</w:t>
            </w:r>
            <w:proofErr w:type="gramEnd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 xml:space="preserve"> 07/08/2025</w:t>
            </w:r>
          </w:p>
        </w:tc>
        <w:tc>
          <w:tcPr>
            <w:tcW w:w="1276" w:type="dxa"/>
          </w:tcPr>
          <w:p w14:paraId="2404DA30" w14:textId="17D467AC" w:rsidR="004A29FD" w:rsidRPr="004A29FD" w:rsidRDefault="00861F76" w:rsidP="00CB5CE7">
            <w:pPr>
              <w:spacing w:after="0"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lastRenderedPageBreak/>
              <w:t>3.250,00</w:t>
            </w:r>
          </w:p>
        </w:tc>
      </w:tr>
      <w:tr w:rsidR="004A29FD" w:rsidRPr="004A29FD" w14:paraId="6E342498" w14:textId="77777777" w:rsidTr="008E5B40">
        <w:trPr>
          <w:trHeight w:val="750"/>
        </w:trPr>
        <w:tc>
          <w:tcPr>
            <w:tcW w:w="742" w:type="dxa"/>
            <w:vMerge/>
          </w:tcPr>
          <w:p w14:paraId="69DA6279" w14:textId="77777777" w:rsidR="004A29FD" w:rsidRPr="004A29FD" w:rsidRDefault="004A29FD" w:rsidP="004A29FD">
            <w:pPr>
              <w:spacing w:after="0" w:line="360" w:lineRule="auto"/>
              <w:ind w:firstLine="708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</w:p>
        </w:tc>
        <w:tc>
          <w:tcPr>
            <w:tcW w:w="3619" w:type="dxa"/>
            <w:vMerge/>
          </w:tcPr>
          <w:p w14:paraId="7A009AF6" w14:textId="77777777" w:rsidR="004A29FD" w:rsidRPr="004A29FD" w:rsidRDefault="004A29FD" w:rsidP="004A29FD">
            <w:pPr>
              <w:spacing w:after="0" w:line="360" w:lineRule="auto"/>
              <w:ind w:firstLine="708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</w:p>
        </w:tc>
        <w:tc>
          <w:tcPr>
            <w:tcW w:w="1417" w:type="dxa"/>
            <w:vMerge/>
          </w:tcPr>
          <w:p w14:paraId="0445DBDD" w14:textId="77777777" w:rsidR="004A29FD" w:rsidRPr="004A29FD" w:rsidRDefault="004A29FD" w:rsidP="004A29FD">
            <w:pPr>
              <w:spacing w:after="0" w:line="360" w:lineRule="auto"/>
              <w:ind w:firstLine="708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</w:p>
        </w:tc>
        <w:tc>
          <w:tcPr>
            <w:tcW w:w="1985" w:type="dxa"/>
          </w:tcPr>
          <w:p w14:paraId="07105095" w14:textId="2C94C3C7" w:rsidR="004A29FD" w:rsidRPr="004A29FD" w:rsidRDefault="00B31804" w:rsidP="00CB5CE7">
            <w:pPr>
              <w:spacing w:after="0"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proofErr w:type="gramStart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Órgão :</w:t>
            </w:r>
            <w:proofErr w:type="gramEnd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 xml:space="preserve"> PM DE CAPÃO DA CANOA, </w:t>
            </w:r>
            <w:proofErr w:type="gramStart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Modalidade :</w:t>
            </w:r>
            <w:proofErr w:type="gramEnd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 xml:space="preserve"> Processo de Dispensa Eletrônica, </w:t>
            </w:r>
            <w:proofErr w:type="spellStart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Nr</w:t>
            </w:r>
            <w:proofErr w:type="spellEnd"/>
            <w:proofErr w:type="gramStart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. :</w:t>
            </w:r>
            <w:proofErr w:type="gramEnd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 xml:space="preserve"> 1, </w:t>
            </w:r>
            <w:proofErr w:type="gramStart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Ano :</w:t>
            </w:r>
            <w:proofErr w:type="gramEnd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 xml:space="preserve"> 2026, </w:t>
            </w:r>
            <w:proofErr w:type="gramStart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Objeto :</w:t>
            </w:r>
            <w:proofErr w:type="gramEnd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 xml:space="preserve"> Compras, </w:t>
            </w:r>
            <w:proofErr w:type="gramStart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Abertura :</w:t>
            </w:r>
            <w:proofErr w:type="gramEnd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 xml:space="preserve"> 12/01/2026</w:t>
            </w:r>
          </w:p>
        </w:tc>
        <w:tc>
          <w:tcPr>
            <w:tcW w:w="1276" w:type="dxa"/>
          </w:tcPr>
          <w:p w14:paraId="17F00673" w14:textId="0073A0EF" w:rsidR="004A29FD" w:rsidRPr="004A29FD" w:rsidRDefault="00B31804" w:rsidP="00CB5CE7">
            <w:pPr>
              <w:spacing w:after="0"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6.500,00</w:t>
            </w:r>
          </w:p>
        </w:tc>
      </w:tr>
      <w:tr w:rsidR="004A29FD" w:rsidRPr="004A29FD" w14:paraId="636542BA" w14:textId="77777777" w:rsidTr="008E5B40">
        <w:trPr>
          <w:trHeight w:val="346"/>
        </w:trPr>
        <w:tc>
          <w:tcPr>
            <w:tcW w:w="742" w:type="dxa"/>
            <w:vMerge/>
          </w:tcPr>
          <w:p w14:paraId="616CCB9C" w14:textId="77777777" w:rsidR="004A29FD" w:rsidRPr="004A29FD" w:rsidRDefault="004A29FD" w:rsidP="004A29FD">
            <w:pPr>
              <w:spacing w:after="0" w:line="360" w:lineRule="auto"/>
              <w:ind w:firstLine="708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</w:p>
        </w:tc>
        <w:tc>
          <w:tcPr>
            <w:tcW w:w="3619" w:type="dxa"/>
            <w:vMerge/>
          </w:tcPr>
          <w:p w14:paraId="25CC0B32" w14:textId="77777777" w:rsidR="004A29FD" w:rsidRPr="004A29FD" w:rsidRDefault="004A29FD" w:rsidP="004A29FD">
            <w:pPr>
              <w:spacing w:after="0" w:line="360" w:lineRule="auto"/>
              <w:ind w:firstLine="708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</w:p>
        </w:tc>
        <w:tc>
          <w:tcPr>
            <w:tcW w:w="1417" w:type="dxa"/>
            <w:vMerge/>
          </w:tcPr>
          <w:p w14:paraId="1FD649BE" w14:textId="77777777" w:rsidR="004A29FD" w:rsidRPr="004A29FD" w:rsidRDefault="004A29FD" w:rsidP="004A29FD">
            <w:pPr>
              <w:spacing w:after="0" w:line="360" w:lineRule="auto"/>
              <w:ind w:firstLine="708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</w:p>
        </w:tc>
        <w:tc>
          <w:tcPr>
            <w:tcW w:w="1985" w:type="dxa"/>
          </w:tcPr>
          <w:p w14:paraId="7AD7C9EC" w14:textId="5EFB8E8A" w:rsidR="004A29FD" w:rsidRPr="004A29FD" w:rsidRDefault="00B31804" w:rsidP="00CB5CE7">
            <w:pPr>
              <w:spacing w:after="0"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proofErr w:type="gramStart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Órgão :</w:t>
            </w:r>
            <w:proofErr w:type="gramEnd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 xml:space="preserve"> PM DE JAGUARI, </w:t>
            </w:r>
            <w:proofErr w:type="gramStart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Modalidade :</w:t>
            </w:r>
            <w:proofErr w:type="gramEnd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 xml:space="preserve"> Pregão Lei 14.133/21 Eletrônico, </w:t>
            </w:r>
            <w:proofErr w:type="spellStart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Nr</w:t>
            </w:r>
            <w:proofErr w:type="spellEnd"/>
            <w:proofErr w:type="gramStart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. :</w:t>
            </w:r>
            <w:proofErr w:type="gramEnd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 xml:space="preserve"> 7, </w:t>
            </w:r>
            <w:proofErr w:type="gramStart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Ano :</w:t>
            </w:r>
            <w:proofErr w:type="gramEnd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 xml:space="preserve"> 2025, </w:t>
            </w:r>
            <w:proofErr w:type="gramStart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Objeto :</w:t>
            </w:r>
            <w:proofErr w:type="gramEnd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 xml:space="preserve"> Compras e Outros Serviços, </w:t>
            </w:r>
            <w:proofErr w:type="gramStart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Abertura :</w:t>
            </w:r>
            <w:proofErr w:type="gramEnd"/>
            <w:r w:rsidRPr="00B31804"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 xml:space="preserve"> 21/03/2025</w:t>
            </w:r>
          </w:p>
        </w:tc>
        <w:tc>
          <w:tcPr>
            <w:tcW w:w="1276" w:type="dxa"/>
          </w:tcPr>
          <w:p w14:paraId="436A6303" w14:textId="4F4CF11F" w:rsidR="004A29FD" w:rsidRPr="004A29FD" w:rsidRDefault="00B31804" w:rsidP="00CB5CE7">
            <w:pPr>
              <w:spacing w:after="0" w:line="360" w:lineRule="auto"/>
              <w:jc w:val="both"/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18"/>
                <w:szCs w:val="18"/>
                <w:lang w:eastAsia="pt-BR"/>
                <w14:ligatures w14:val="standardContextual"/>
              </w:rPr>
              <w:t>4.775,00</w:t>
            </w:r>
          </w:p>
        </w:tc>
      </w:tr>
    </w:tbl>
    <w:p w14:paraId="2AA175D1" w14:textId="77777777" w:rsidR="00B14384" w:rsidRPr="00CB5CE7" w:rsidRDefault="00B14384" w:rsidP="00B1438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sz w:val="18"/>
          <w:szCs w:val="18"/>
          <w:lang w:eastAsia="pt-BR"/>
          <w14:ligatures w14:val="standardContextual"/>
        </w:rPr>
      </w:pPr>
    </w:p>
    <w:p w14:paraId="0F31A80C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7F089505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7. DESCRIÇÃO DA SOLUÇÃO COMO UM TODO</w:t>
      </w:r>
    </w:p>
    <w:p w14:paraId="0749D7A8" w14:textId="2606260C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shd w:val="clear" w:color="auto" w:fill="FFFF00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A solução proposta é a contratação de </w:t>
      </w:r>
      <w:r w:rsidR="00777B7F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locação </w:t>
      </w:r>
      <w:r w:rsidR="00CA5870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veicular, conforme </w:t>
      </w:r>
      <w:r w:rsidR="0038224F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as especificações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/condições contidas no ITEM 3, deste estudo</w:t>
      </w:r>
      <w:r w:rsidR="002413C4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, visando dar condições adequadas para os trabalhos das secretarias e fornecer serviços </w:t>
      </w:r>
      <w:r w:rsidR="009E5B3A">
        <w:rPr>
          <w:rFonts w:ascii="Arial" w:eastAsia="Arial" w:hAnsi="Arial" w:cs="Arial"/>
          <w:kern w:val="2"/>
          <w:lang w:eastAsia="pt-BR"/>
          <w14:ligatures w14:val="standardContextual"/>
        </w:rPr>
        <w:t>à</w:t>
      </w:r>
      <w:r w:rsidR="002413C4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população. </w:t>
      </w:r>
    </w:p>
    <w:p w14:paraId="36E2FECE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3D55F635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8. JUSTIFICATIVA PARA O PARCELAMENTO OU NÃO DA CONTRATAÇÃO</w:t>
      </w:r>
    </w:p>
    <w:p w14:paraId="045A8158" w14:textId="6C36C54F" w:rsidR="0049101C" w:rsidRPr="00F558E5" w:rsidRDefault="003F738A" w:rsidP="00DB14C7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Nos termos do art. 47, inciso II, da Lei Federal nº 14.133/2021, as licitações atenderão ao princípio do parcelamento, quando tecnicamente viável e economicamente vantajoso. </w:t>
      </w:r>
    </w:p>
    <w:p w14:paraId="325D7E10" w14:textId="77777777" w:rsidR="003F738A" w:rsidRPr="00F558E5" w:rsidRDefault="003F738A" w:rsidP="00E04070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Na aplicação deste princípio, o § 1º do mesmo art. 47 estabelece que deverão ser considerados a responsabilidade técnica, o custo para a Administração de vários contratos frente às vantagens da redução de custos, com divisão do objeto em itens, e o dever de buscar a ampliação da competição e de evitar a concentração de mercado.</w:t>
      </w:r>
    </w:p>
    <w:p w14:paraId="47B9F611" w14:textId="3E8FAA72" w:rsidR="003F738A" w:rsidRPr="00F558E5" w:rsidRDefault="003F738A" w:rsidP="0038224F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Nesse sentido, o princípio do parcelamento será utilizado nesta licitação, tendo em vista, que </w:t>
      </w:r>
      <w:r w:rsidR="00252927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a contratação </w:t>
      </w:r>
      <w:r w:rsidR="00FC4768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pode ser </w:t>
      </w:r>
      <w:r w:rsidR="00252927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divisível </w:t>
      </w:r>
      <w:r w:rsidR="00FC4768">
        <w:rPr>
          <w:rFonts w:ascii="Arial" w:eastAsia="Arial" w:hAnsi="Arial" w:cs="Arial"/>
          <w:kern w:val="2"/>
          <w:lang w:eastAsia="pt-BR"/>
          <w14:ligatures w14:val="standardContextual"/>
        </w:rPr>
        <w:t>em itens, tendo em vista serem veículos de modelos diversos</w:t>
      </w:r>
      <w:r w:rsidR="00252927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</w:p>
    <w:p w14:paraId="4421C43D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5E723EBC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 xml:space="preserve">9. RESULTADOS PRETENDIDOS </w:t>
      </w:r>
    </w:p>
    <w:p w14:paraId="5FDDA5AF" w14:textId="2D3D9CA8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Pretende-se, com o presente processo licitatório, assegurar </w:t>
      </w:r>
      <w:r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>a seleção da proposta apta a gerar a contratação mais vantajosa para o Município</w:t>
      </w:r>
      <w:r w:rsidR="0038224F"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>, realizando a locação veículo</w:t>
      </w:r>
      <w:r w:rsidR="00FC4768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>s</w:t>
      </w:r>
      <w:r w:rsidR="0038224F"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 xml:space="preserve"> para atender as necessidades da</w:t>
      </w:r>
      <w:r w:rsidR="00FC4768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>s</w:t>
      </w:r>
      <w:r w:rsidR="0038224F"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 xml:space="preserve"> Secretaria</w:t>
      </w:r>
      <w:r w:rsidR="00FC4768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>s</w:t>
      </w:r>
      <w:r w:rsidR="0038224F"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 xml:space="preserve"> Municipa</w:t>
      </w:r>
      <w:r w:rsidR="00FC4768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>is</w:t>
      </w:r>
      <w:r w:rsidR="0038224F"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 xml:space="preserve"> d</w:t>
      </w:r>
      <w:r w:rsidR="00FC4768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>e</w:t>
      </w:r>
      <w:r w:rsidR="0038224F"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 xml:space="preserve"> Saúde</w:t>
      </w:r>
      <w:r w:rsidR="00FC4768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>, Agricultura</w:t>
      </w:r>
      <w:r w:rsidR="009E5B3A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 xml:space="preserve"> e</w:t>
      </w:r>
      <w:r w:rsidR="00FC4768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 xml:space="preserve"> Obras</w:t>
      </w:r>
      <w:r w:rsidR="0038224F"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 xml:space="preserve">. </w:t>
      </w:r>
    </w:p>
    <w:p w14:paraId="552A2049" w14:textId="77777777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>Almeja-se, igualmente, assegurar tratamento isonômico entre os licitantes, bem como a justa competição, bem como evitar contratação com sobrepreço ou com preço manifestamente inexequível e superfaturamento na execução do contrato.</w:t>
      </w:r>
    </w:p>
    <w:p w14:paraId="4C257812" w14:textId="77777777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A contratação decorrente do presente processo licitatório exigirá da contratada o cumprimento das boas práticas de sustentabilidade, contribuindo para a racionalização e otimização do uso dos recursos, bem como para a redução dos impactos ambientais. </w:t>
      </w:r>
    </w:p>
    <w:p w14:paraId="547C256D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39B4AD1A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color w:val="000000"/>
          <w:kern w:val="2"/>
          <w:shd w:val="clear" w:color="auto" w:fill="FFFF00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  <w:t>10. PROVIDÊNCIAS PRÉVIAS AO CONTRATO</w:t>
      </w:r>
    </w:p>
    <w:p w14:paraId="2F251C56" w14:textId="1DDC328F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>A</w:t>
      </w:r>
      <w:r w:rsidR="000428D8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>s</w:t>
      </w:r>
      <w:r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 xml:space="preserve"> Secretaria</w:t>
      </w:r>
      <w:r w:rsidR="000428D8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>s</w:t>
      </w:r>
      <w:r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 xml:space="preserve"> </w:t>
      </w:r>
      <w:r w:rsidR="000428D8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>solicitantes</w:t>
      </w:r>
      <w:r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 xml:space="preserve"> indicar</w:t>
      </w:r>
      <w:r w:rsidR="000428D8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>ão</w:t>
      </w:r>
      <w:r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 xml:space="preserve"> servidores para atuarem como gestor e fiscal do contrato.</w:t>
      </w:r>
    </w:p>
    <w:p w14:paraId="3DBCD00E" w14:textId="77777777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Ademais, para que a pretendida contratação tenha sucesso, é preciso que outras etapas sejam concluídas, quais sejam: </w:t>
      </w:r>
    </w:p>
    <w:p w14:paraId="0F868780" w14:textId="77777777" w:rsidR="002F3854" w:rsidRPr="00F558E5" w:rsidRDefault="002F3854" w:rsidP="002F3854">
      <w:pPr>
        <w:spacing w:after="0" w:line="360" w:lineRule="auto"/>
        <w:ind w:left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a)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elaboração de minuta do edital; </w:t>
      </w:r>
    </w:p>
    <w:p w14:paraId="3708E7E2" w14:textId="77777777" w:rsidR="002F3854" w:rsidRPr="00F558E5" w:rsidRDefault="002F3854" w:rsidP="002F3854">
      <w:pPr>
        <w:spacing w:after="0" w:line="360" w:lineRule="auto"/>
        <w:ind w:left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 xml:space="preserve">b) 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realização de certificação de disponibilidade orçamentária; </w:t>
      </w:r>
    </w:p>
    <w:p w14:paraId="6BB48D49" w14:textId="77777777" w:rsidR="002F3854" w:rsidRPr="00F558E5" w:rsidRDefault="002F3854" w:rsidP="002F3854">
      <w:pPr>
        <w:spacing w:after="0" w:line="360" w:lineRule="auto"/>
        <w:ind w:left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c)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designação em Portaria de pregoeiro, equipe de apoio, agente de contratação (conforme o caso); </w:t>
      </w:r>
    </w:p>
    <w:p w14:paraId="089D0E9A" w14:textId="77777777" w:rsidR="002F3854" w:rsidRPr="00F558E5" w:rsidRDefault="002F3854" w:rsidP="002F3854">
      <w:pPr>
        <w:spacing w:after="0" w:line="360" w:lineRule="auto"/>
        <w:ind w:left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d)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elaboração de minuta do contrato; </w:t>
      </w:r>
    </w:p>
    <w:p w14:paraId="383D41A9" w14:textId="0C3C63B6" w:rsidR="0049101C" w:rsidRPr="00F558E5" w:rsidRDefault="002F3854" w:rsidP="00DB14C7">
      <w:pPr>
        <w:spacing w:after="0" w:line="360" w:lineRule="auto"/>
        <w:ind w:left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e)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encaminhamento do processo para análise jurídica; </w:t>
      </w:r>
    </w:p>
    <w:p w14:paraId="6F800793" w14:textId="77777777" w:rsidR="002F3854" w:rsidRPr="00F558E5" w:rsidRDefault="002F3854" w:rsidP="002F3854">
      <w:pPr>
        <w:spacing w:after="0" w:line="360" w:lineRule="auto"/>
        <w:ind w:left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f)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análise da manifestação jurídica e atendimento aos apontamentos constantes no parecer, mediante Nota Técnica com os ajustes indicados; </w:t>
      </w:r>
    </w:p>
    <w:p w14:paraId="1DAF94B4" w14:textId="77777777" w:rsidR="002F3854" w:rsidRPr="00F558E5" w:rsidRDefault="002F3854" w:rsidP="002F3854">
      <w:pPr>
        <w:spacing w:after="0" w:line="360" w:lineRule="auto"/>
        <w:ind w:left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g)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publicação e divulgação do edital e anexos; </w:t>
      </w:r>
    </w:p>
    <w:p w14:paraId="73E8926E" w14:textId="77777777" w:rsidR="002F3854" w:rsidRPr="00F558E5" w:rsidRDefault="002F3854" w:rsidP="002F3854">
      <w:pPr>
        <w:spacing w:after="0" w:line="360" w:lineRule="auto"/>
        <w:ind w:left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h)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resposta a eventuais pedidos de esclarecimentos e/ou impugnação, caso aplicável; </w:t>
      </w:r>
    </w:p>
    <w:p w14:paraId="3C468C62" w14:textId="77777777" w:rsidR="002F3854" w:rsidRPr="00F558E5" w:rsidRDefault="002F3854" w:rsidP="002F3854">
      <w:pPr>
        <w:spacing w:after="0" w:line="360" w:lineRule="auto"/>
        <w:ind w:left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i)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realização do certame, com suas respectivas etapas; </w:t>
      </w:r>
    </w:p>
    <w:p w14:paraId="79846058" w14:textId="77777777" w:rsidR="002F3854" w:rsidRPr="00F558E5" w:rsidRDefault="002F3854" w:rsidP="002F3854">
      <w:pPr>
        <w:spacing w:after="0" w:line="360" w:lineRule="auto"/>
        <w:ind w:left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j)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realização de empenho; e </w:t>
      </w:r>
    </w:p>
    <w:p w14:paraId="6670FA84" w14:textId="77777777" w:rsidR="002F3854" w:rsidRPr="00F558E5" w:rsidRDefault="002F3854" w:rsidP="002F3854">
      <w:pPr>
        <w:spacing w:after="0" w:line="360" w:lineRule="auto"/>
        <w:ind w:left="709"/>
        <w:jc w:val="both"/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l)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assinatura e publicação do contrato.  </w:t>
      </w:r>
    </w:p>
    <w:p w14:paraId="17477F2F" w14:textId="77777777" w:rsidR="002F3854" w:rsidRPr="00F558E5" w:rsidRDefault="002F3854" w:rsidP="002F3854">
      <w:pPr>
        <w:spacing w:after="0" w:line="360" w:lineRule="auto"/>
        <w:ind w:left="709"/>
        <w:jc w:val="both"/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</w:pPr>
    </w:p>
    <w:p w14:paraId="2CE6F0C3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  <w:t>11. CONTRATAÇÕES CORRELATAS E/OU INTERDEPENDENTES</w:t>
      </w:r>
    </w:p>
    <w:p w14:paraId="32AF35A4" w14:textId="79F61DC3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lastRenderedPageBreak/>
        <w:t xml:space="preserve">Este estudo identificou a necessidade de realizar contratações acessórias para a perfeita execução do objeto, </w:t>
      </w:r>
      <w:r w:rsidR="00F558E5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como por exemplo a aquisição de combustível para rodagem dos veículos e a disponibilização de motorista para conduzi-lo, de modo que tais contratações se fazem necessárias para o atendimento pleno dos objetivos. </w:t>
      </w:r>
    </w:p>
    <w:p w14:paraId="37A06484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</w:pPr>
    </w:p>
    <w:p w14:paraId="1F3CF5B8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  <w:t xml:space="preserve">12. POSSÍVEIS IMPACTOS AMBIENTAIS </w:t>
      </w:r>
    </w:p>
    <w:p w14:paraId="00AB5E8D" w14:textId="71E0B620" w:rsidR="00D7744D" w:rsidRPr="00F558E5" w:rsidRDefault="00D7744D" w:rsidP="00D7744D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A</w:t>
      </w:r>
      <w:r w:rsidR="00F558E5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ab/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empresa contratada deverá adotar medidas para diminuir possíveis impactos ambientais, sendo solicitado, dentre outros:</w:t>
      </w:r>
    </w:p>
    <w:p w14:paraId="4956FE5F" w14:textId="77777777" w:rsidR="00D7744D" w:rsidRPr="00F558E5" w:rsidRDefault="00D7744D" w:rsidP="00D7744D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- Atender aos limites máximos de ruídos fixados na Resolução CONAMA N° 1, de 11/02/1993 e legislação correlata;</w:t>
      </w:r>
    </w:p>
    <w:p w14:paraId="2969505D" w14:textId="77777777" w:rsidR="00D7744D" w:rsidRPr="00F558E5" w:rsidRDefault="00D7744D" w:rsidP="00D7744D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- Atender aos limites máximos de emissão de poluentes provenientes do escapamento fixados no âmbito do Programa de Controle da Poluição do Ar por Veículos Automotores – PROCONVE, conforme Resolução CONAMA N° 18, de 06/05/1986, e legislação correlata; </w:t>
      </w:r>
    </w:p>
    <w:p w14:paraId="61981F3E" w14:textId="210CCFA1" w:rsidR="00D7744D" w:rsidRDefault="00D7744D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- Atender, no que couber, à Resolução CONATRAN Nº 402, de 26/04/2012, e suas alterações, em relação às características de acessibilidade.</w:t>
      </w:r>
    </w:p>
    <w:p w14:paraId="239EA3F3" w14:textId="77777777" w:rsidR="002413C4" w:rsidRPr="0049101C" w:rsidRDefault="002413C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23F38230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  <w:t xml:space="preserve">13. DECLARAÇÃO DE VIABILIDADE </w:t>
      </w:r>
    </w:p>
    <w:p w14:paraId="691B72C0" w14:textId="03862829" w:rsidR="002F3854" w:rsidRDefault="002F3854" w:rsidP="0049101C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Com base na justificativa e nas especificações técnicas constantes neste Estudo Técnico Preliminar e seus anexos, e na existência de planejamento orçamentário para subsidiar esta contratação, declaramos que a contratação é viável, atendendo aos padrões e preços de mercado.</w:t>
      </w:r>
    </w:p>
    <w:p w14:paraId="46F77365" w14:textId="757CCA12" w:rsidR="000428D8" w:rsidRDefault="00777B7F" w:rsidP="0049101C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proofErr w:type="spellStart"/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Miraguaí</w:t>
      </w:r>
      <w:proofErr w:type="spellEnd"/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, </w:t>
      </w:r>
      <w:r w:rsidR="009E5B3A">
        <w:rPr>
          <w:rFonts w:ascii="Arial" w:eastAsia="Arial" w:hAnsi="Arial" w:cs="Arial"/>
          <w:kern w:val="2"/>
          <w:lang w:eastAsia="pt-BR"/>
          <w14:ligatures w14:val="standardContextual"/>
        </w:rPr>
        <w:t>05</w:t>
      </w:r>
      <w:r w:rsidR="000428D8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</w:t>
      </w:r>
      <w:r w:rsidR="002F3854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de </w:t>
      </w:r>
      <w:r w:rsidR="000428D8">
        <w:rPr>
          <w:rFonts w:ascii="Arial" w:eastAsia="Arial" w:hAnsi="Arial" w:cs="Arial"/>
          <w:kern w:val="2"/>
          <w:lang w:eastAsia="pt-BR"/>
          <w14:ligatures w14:val="standardContextual"/>
        </w:rPr>
        <w:t>fevereiro</w:t>
      </w:r>
      <w:r w:rsidR="002F3854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de 202</w:t>
      </w:r>
      <w:r w:rsidR="009E5B3A">
        <w:rPr>
          <w:rFonts w:ascii="Arial" w:eastAsia="Arial" w:hAnsi="Arial" w:cs="Arial"/>
          <w:kern w:val="2"/>
          <w:lang w:eastAsia="pt-BR"/>
          <w14:ligatures w14:val="standardContextual"/>
        </w:rPr>
        <w:t>6</w:t>
      </w:r>
      <w:r w:rsidR="002F3854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</w:p>
    <w:p w14:paraId="699CE1A0" w14:textId="77777777" w:rsidR="009E5B3A" w:rsidRDefault="009E5B3A" w:rsidP="0049101C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02D2829D" w14:textId="2B726428" w:rsidR="002F3854" w:rsidRPr="00F558E5" w:rsidRDefault="00D7744D" w:rsidP="000428D8">
      <w:pPr>
        <w:spacing w:after="0" w:line="360" w:lineRule="auto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__________________________________</w:t>
      </w:r>
    </w:p>
    <w:p w14:paraId="60E9679F" w14:textId="45DD6C43" w:rsidR="00E04070" w:rsidRPr="00F558E5" w:rsidRDefault="009E5B3A" w:rsidP="000428D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Erno </w:t>
      </w:r>
      <w:proofErr w:type="spellStart"/>
      <w:r>
        <w:rPr>
          <w:rFonts w:ascii="Arial" w:hAnsi="Arial" w:cs="Arial"/>
        </w:rPr>
        <w:t>Fenske</w:t>
      </w:r>
      <w:proofErr w:type="spellEnd"/>
    </w:p>
    <w:p w14:paraId="75392D81" w14:textId="52CE508B" w:rsidR="00D7744D" w:rsidRDefault="00D7744D" w:rsidP="000428D8">
      <w:pPr>
        <w:spacing w:after="0" w:line="240" w:lineRule="auto"/>
        <w:rPr>
          <w:rFonts w:ascii="Arial" w:hAnsi="Arial" w:cs="Arial"/>
        </w:rPr>
      </w:pPr>
      <w:r w:rsidRPr="00F558E5">
        <w:rPr>
          <w:rFonts w:ascii="Arial" w:hAnsi="Arial" w:cs="Arial"/>
        </w:rPr>
        <w:t xml:space="preserve">Secretário Municipal de </w:t>
      </w:r>
      <w:r w:rsidR="009E5B3A">
        <w:rPr>
          <w:rFonts w:ascii="Arial" w:hAnsi="Arial" w:cs="Arial"/>
        </w:rPr>
        <w:t>Obras</w:t>
      </w:r>
    </w:p>
    <w:p w14:paraId="673806EA" w14:textId="77777777" w:rsidR="009E5B3A" w:rsidRDefault="009E5B3A" w:rsidP="0054287A">
      <w:pPr>
        <w:spacing w:after="0" w:line="240" w:lineRule="auto"/>
        <w:jc w:val="both"/>
        <w:rPr>
          <w:rFonts w:ascii="Arial" w:hAnsi="Arial" w:cs="Arial"/>
        </w:rPr>
      </w:pPr>
    </w:p>
    <w:p w14:paraId="7B17DEDA" w14:textId="77777777" w:rsidR="009E5B3A" w:rsidRDefault="009E5B3A" w:rsidP="000428D8">
      <w:pPr>
        <w:spacing w:after="0" w:line="240" w:lineRule="auto"/>
        <w:rPr>
          <w:rFonts w:ascii="Arial" w:hAnsi="Arial" w:cs="Arial"/>
        </w:rPr>
      </w:pPr>
    </w:p>
    <w:p w14:paraId="6F36BCDF" w14:textId="77777777" w:rsidR="009E5B3A" w:rsidRPr="009E5B3A" w:rsidRDefault="009E5B3A" w:rsidP="009E5B3A">
      <w:pPr>
        <w:spacing w:after="0" w:line="240" w:lineRule="auto"/>
        <w:rPr>
          <w:rFonts w:ascii="Arial" w:hAnsi="Arial" w:cs="Arial"/>
        </w:rPr>
      </w:pPr>
      <w:r w:rsidRPr="009E5B3A">
        <w:rPr>
          <w:rFonts w:ascii="Arial" w:hAnsi="Arial" w:cs="Arial"/>
        </w:rPr>
        <w:t>__________________________________</w:t>
      </w:r>
    </w:p>
    <w:p w14:paraId="21F8AFE0" w14:textId="6944B5CF" w:rsidR="009E5B3A" w:rsidRPr="009E5B3A" w:rsidRDefault="009E5B3A" w:rsidP="009E5B3A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Ivonir</w:t>
      </w:r>
      <w:proofErr w:type="spellEnd"/>
      <w:r>
        <w:rPr>
          <w:rFonts w:ascii="Arial" w:hAnsi="Arial" w:cs="Arial"/>
        </w:rPr>
        <w:t xml:space="preserve"> Botton</w:t>
      </w:r>
    </w:p>
    <w:p w14:paraId="5C7FD766" w14:textId="167ABBFC" w:rsidR="009E5B3A" w:rsidRPr="009E5B3A" w:rsidRDefault="009E5B3A" w:rsidP="009E5B3A">
      <w:pPr>
        <w:spacing w:after="0" w:line="240" w:lineRule="auto"/>
        <w:rPr>
          <w:rFonts w:ascii="Arial" w:hAnsi="Arial" w:cs="Arial"/>
        </w:rPr>
      </w:pPr>
      <w:r w:rsidRPr="009E5B3A">
        <w:rPr>
          <w:rFonts w:ascii="Arial" w:hAnsi="Arial" w:cs="Arial"/>
        </w:rPr>
        <w:t xml:space="preserve">Secretário Municipal de </w:t>
      </w:r>
      <w:r>
        <w:rPr>
          <w:rFonts w:ascii="Arial" w:hAnsi="Arial" w:cs="Arial"/>
        </w:rPr>
        <w:t>Agricultura</w:t>
      </w:r>
    </w:p>
    <w:p w14:paraId="7AA7F004" w14:textId="77777777" w:rsidR="009E5B3A" w:rsidRDefault="009E5B3A" w:rsidP="0054287A">
      <w:pPr>
        <w:spacing w:after="0" w:line="240" w:lineRule="auto"/>
        <w:jc w:val="both"/>
        <w:rPr>
          <w:rFonts w:ascii="Arial" w:hAnsi="Arial" w:cs="Arial"/>
        </w:rPr>
      </w:pPr>
    </w:p>
    <w:p w14:paraId="4B00DB80" w14:textId="77777777" w:rsidR="009E5B3A" w:rsidRDefault="009E5B3A" w:rsidP="000428D8">
      <w:pPr>
        <w:spacing w:after="0" w:line="240" w:lineRule="auto"/>
        <w:rPr>
          <w:rFonts w:ascii="Arial" w:hAnsi="Arial" w:cs="Arial"/>
        </w:rPr>
      </w:pPr>
    </w:p>
    <w:p w14:paraId="64D62F06" w14:textId="77777777" w:rsidR="009E5B3A" w:rsidRPr="009E5B3A" w:rsidRDefault="009E5B3A" w:rsidP="009E5B3A">
      <w:pPr>
        <w:spacing w:after="0" w:line="240" w:lineRule="auto"/>
        <w:rPr>
          <w:rFonts w:ascii="Arial" w:hAnsi="Arial" w:cs="Arial"/>
        </w:rPr>
      </w:pPr>
      <w:r w:rsidRPr="009E5B3A">
        <w:rPr>
          <w:rFonts w:ascii="Arial" w:hAnsi="Arial" w:cs="Arial"/>
        </w:rPr>
        <w:t>__________________________________</w:t>
      </w:r>
    </w:p>
    <w:p w14:paraId="07D6E3BB" w14:textId="7E847117" w:rsidR="009E5B3A" w:rsidRPr="009E5B3A" w:rsidRDefault="009E5B3A" w:rsidP="009E5B3A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Valdelirio</w:t>
      </w:r>
      <w:proofErr w:type="spellEnd"/>
      <w:r>
        <w:rPr>
          <w:rFonts w:ascii="Arial" w:hAnsi="Arial" w:cs="Arial"/>
        </w:rPr>
        <w:t xml:space="preserve"> Pretto da Silva</w:t>
      </w:r>
    </w:p>
    <w:p w14:paraId="59EB3BA6" w14:textId="67073E0B" w:rsidR="009E5B3A" w:rsidRPr="009E5B3A" w:rsidRDefault="009E5B3A" w:rsidP="009E5B3A">
      <w:pPr>
        <w:spacing w:after="0" w:line="240" w:lineRule="auto"/>
        <w:rPr>
          <w:rFonts w:ascii="Arial" w:hAnsi="Arial" w:cs="Arial"/>
        </w:rPr>
      </w:pPr>
      <w:r w:rsidRPr="009E5B3A">
        <w:rPr>
          <w:rFonts w:ascii="Arial" w:hAnsi="Arial" w:cs="Arial"/>
        </w:rPr>
        <w:t xml:space="preserve">Secretário Municipal de </w:t>
      </w:r>
      <w:r>
        <w:rPr>
          <w:rFonts w:ascii="Arial" w:hAnsi="Arial" w:cs="Arial"/>
        </w:rPr>
        <w:t>Saúde</w:t>
      </w:r>
    </w:p>
    <w:p w14:paraId="21EB8EE8" w14:textId="77777777" w:rsidR="009E5B3A" w:rsidRPr="00F558E5" w:rsidRDefault="009E5B3A" w:rsidP="000428D8">
      <w:pPr>
        <w:spacing w:after="0" w:line="240" w:lineRule="auto"/>
        <w:rPr>
          <w:rFonts w:ascii="Arial" w:hAnsi="Arial" w:cs="Arial"/>
        </w:rPr>
      </w:pPr>
    </w:p>
    <w:sectPr w:rsidR="009E5B3A" w:rsidRPr="00F558E5" w:rsidSect="0054287A"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854"/>
    <w:rsid w:val="000428D8"/>
    <w:rsid w:val="00080C14"/>
    <w:rsid w:val="000A0BAE"/>
    <w:rsid w:val="000B7CCB"/>
    <w:rsid w:val="000D4E93"/>
    <w:rsid w:val="0016095F"/>
    <w:rsid w:val="0017031C"/>
    <w:rsid w:val="001C41BA"/>
    <w:rsid w:val="002413C4"/>
    <w:rsid w:val="00252927"/>
    <w:rsid w:val="002912EA"/>
    <w:rsid w:val="002F3854"/>
    <w:rsid w:val="00337109"/>
    <w:rsid w:val="0034699C"/>
    <w:rsid w:val="0038224F"/>
    <w:rsid w:val="003951CB"/>
    <w:rsid w:val="003F738A"/>
    <w:rsid w:val="00457E64"/>
    <w:rsid w:val="0049101C"/>
    <w:rsid w:val="004A29FD"/>
    <w:rsid w:val="00524342"/>
    <w:rsid w:val="0053108D"/>
    <w:rsid w:val="0054287A"/>
    <w:rsid w:val="005F3824"/>
    <w:rsid w:val="0063511E"/>
    <w:rsid w:val="006429AD"/>
    <w:rsid w:val="006C0570"/>
    <w:rsid w:val="00744E39"/>
    <w:rsid w:val="00777B7F"/>
    <w:rsid w:val="007B10E8"/>
    <w:rsid w:val="007E2E48"/>
    <w:rsid w:val="007F3BA6"/>
    <w:rsid w:val="00861F76"/>
    <w:rsid w:val="008E5B40"/>
    <w:rsid w:val="008E7166"/>
    <w:rsid w:val="0090492C"/>
    <w:rsid w:val="00905154"/>
    <w:rsid w:val="00987792"/>
    <w:rsid w:val="009C145D"/>
    <w:rsid w:val="009C7490"/>
    <w:rsid w:val="009E5B3A"/>
    <w:rsid w:val="00A00DAC"/>
    <w:rsid w:val="00AE4244"/>
    <w:rsid w:val="00B14384"/>
    <w:rsid w:val="00B31804"/>
    <w:rsid w:val="00B461FB"/>
    <w:rsid w:val="00BF31B6"/>
    <w:rsid w:val="00C66E1E"/>
    <w:rsid w:val="00C8747E"/>
    <w:rsid w:val="00CA38FB"/>
    <w:rsid w:val="00CA5870"/>
    <w:rsid w:val="00CB5CE7"/>
    <w:rsid w:val="00D7744D"/>
    <w:rsid w:val="00DB14C7"/>
    <w:rsid w:val="00E04070"/>
    <w:rsid w:val="00E736BE"/>
    <w:rsid w:val="00E765EA"/>
    <w:rsid w:val="00F558E5"/>
    <w:rsid w:val="00FC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6B9E"/>
  <w15:docId w15:val="{6C3326DC-2310-4FF9-A60B-5A3FE086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6152D-024C-41B8-9BE2-415FFCD4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6</Pages>
  <Words>1803</Words>
  <Characters>9740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 Carlos</cp:lastModifiedBy>
  <cp:revision>30</cp:revision>
  <cp:lastPrinted>2026-02-13T11:48:00Z</cp:lastPrinted>
  <dcterms:created xsi:type="dcterms:W3CDTF">2024-04-23T11:37:00Z</dcterms:created>
  <dcterms:modified xsi:type="dcterms:W3CDTF">2026-02-13T11:48:00Z</dcterms:modified>
</cp:coreProperties>
</file>