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2913" w14:textId="77777777" w:rsidR="00DA79B7" w:rsidRPr="00DC7978" w:rsidRDefault="00DA79B7" w:rsidP="00DA79B7">
      <w:pPr>
        <w:spacing w:line="360" w:lineRule="auto"/>
        <w:jc w:val="center"/>
        <w:rPr>
          <w:b/>
          <w:sz w:val="22"/>
          <w:szCs w:val="22"/>
        </w:rPr>
      </w:pPr>
      <w:r w:rsidRPr="00DC7978">
        <w:rPr>
          <w:b/>
          <w:sz w:val="22"/>
          <w:szCs w:val="22"/>
        </w:rPr>
        <w:t>TERMO DE REFERÊNCIA</w:t>
      </w:r>
    </w:p>
    <w:p w14:paraId="4CC8F5BA" w14:textId="77777777" w:rsidR="00EB0B0F" w:rsidRPr="00DC7978" w:rsidRDefault="00EB0B0F" w:rsidP="00DA79B7">
      <w:pPr>
        <w:spacing w:line="360" w:lineRule="auto"/>
        <w:jc w:val="center"/>
        <w:rPr>
          <w:sz w:val="22"/>
          <w:szCs w:val="22"/>
        </w:rPr>
      </w:pPr>
    </w:p>
    <w:p w14:paraId="0415AD06" w14:textId="49EE71E0" w:rsidR="00DA79B7" w:rsidRPr="00DC7978" w:rsidRDefault="00DA79B7" w:rsidP="00DA79B7">
      <w:pPr>
        <w:spacing w:line="360" w:lineRule="auto"/>
        <w:jc w:val="both"/>
        <w:rPr>
          <w:b/>
          <w:bCs/>
          <w:sz w:val="22"/>
          <w:szCs w:val="22"/>
        </w:rPr>
      </w:pPr>
      <w:r w:rsidRPr="00DC7978">
        <w:rPr>
          <w:b/>
          <w:bCs/>
          <w:sz w:val="22"/>
          <w:szCs w:val="22"/>
        </w:rPr>
        <w:t>PROCESSO ADMINISTRATIVO Nº</w:t>
      </w:r>
      <w:r w:rsidR="002803D7" w:rsidRPr="00DC7978">
        <w:rPr>
          <w:b/>
          <w:bCs/>
          <w:sz w:val="22"/>
          <w:szCs w:val="22"/>
        </w:rPr>
        <w:t xml:space="preserve"> </w:t>
      </w:r>
      <w:r w:rsidR="00D843B7">
        <w:rPr>
          <w:b/>
          <w:bCs/>
          <w:sz w:val="22"/>
          <w:szCs w:val="22"/>
        </w:rPr>
        <w:t>99</w:t>
      </w:r>
      <w:r w:rsidRPr="00DC7978">
        <w:rPr>
          <w:b/>
          <w:bCs/>
          <w:sz w:val="22"/>
          <w:szCs w:val="22"/>
        </w:rPr>
        <w:t>/2024</w:t>
      </w:r>
    </w:p>
    <w:p w14:paraId="4E9B80F7" w14:textId="197440A0" w:rsidR="00DA79B7" w:rsidRPr="00DC7978" w:rsidRDefault="00DA79B7" w:rsidP="00DA79B7">
      <w:pPr>
        <w:spacing w:line="360" w:lineRule="auto"/>
        <w:jc w:val="both"/>
        <w:rPr>
          <w:sz w:val="22"/>
          <w:szCs w:val="22"/>
        </w:rPr>
      </w:pPr>
      <w:r w:rsidRPr="00DC7978">
        <w:rPr>
          <w:sz w:val="22"/>
          <w:szCs w:val="22"/>
        </w:rPr>
        <w:t>Município de Miraguaí - RS</w:t>
      </w:r>
    </w:p>
    <w:p w14:paraId="3EAF7001" w14:textId="34E8AA13" w:rsidR="00DA79B7" w:rsidRPr="00DC7978" w:rsidRDefault="00DA79B7" w:rsidP="00DA79B7">
      <w:pPr>
        <w:spacing w:line="360" w:lineRule="auto"/>
        <w:jc w:val="both"/>
        <w:rPr>
          <w:sz w:val="22"/>
          <w:szCs w:val="22"/>
        </w:rPr>
      </w:pPr>
      <w:r w:rsidRPr="00DC7978">
        <w:rPr>
          <w:sz w:val="22"/>
          <w:szCs w:val="22"/>
        </w:rPr>
        <w:t xml:space="preserve">Secretaria Municipal de </w:t>
      </w:r>
      <w:r w:rsidR="00A905B2">
        <w:rPr>
          <w:sz w:val="22"/>
          <w:szCs w:val="22"/>
        </w:rPr>
        <w:t>Coordenação e Planejamento</w:t>
      </w:r>
    </w:p>
    <w:p w14:paraId="6B689BE5" w14:textId="77777777" w:rsidR="00DA79B7" w:rsidRPr="00DC7978" w:rsidRDefault="00DA79B7" w:rsidP="00DA79B7">
      <w:pPr>
        <w:spacing w:line="360" w:lineRule="auto"/>
        <w:jc w:val="both"/>
        <w:rPr>
          <w:sz w:val="22"/>
          <w:szCs w:val="22"/>
        </w:rPr>
      </w:pPr>
    </w:p>
    <w:p w14:paraId="710C8F26" w14:textId="6B984525" w:rsidR="00E36F1E" w:rsidRPr="00DC7978" w:rsidRDefault="00DA79B7" w:rsidP="00E36F1E">
      <w:pPr>
        <w:spacing w:line="360" w:lineRule="auto"/>
        <w:jc w:val="both"/>
        <w:rPr>
          <w:b/>
          <w:bCs/>
          <w:sz w:val="22"/>
          <w:szCs w:val="22"/>
        </w:rPr>
      </w:pPr>
      <w:r w:rsidRPr="00DC7978">
        <w:rPr>
          <w:sz w:val="22"/>
          <w:szCs w:val="22"/>
        </w:rPr>
        <w:t xml:space="preserve">Necessidade da Administração: </w:t>
      </w:r>
      <w:bookmarkStart w:id="0" w:name="_Hlk169612365"/>
      <w:bookmarkStart w:id="1" w:name="_Hlk184714835"/>
      <w:r w:rsidR="002803D7" w:rsidRPr="00DC7978">
        <w:rPr>
          <w:b/>
          <w:bCs/>
          <w:sz w:val="22"/>
          <w:szCs w:val="22"/>
        </w:rPr>
        <w:t xml:space="preserve">Contratação </w:t>
      </w:r>
      <w:bookmarkEnd w:id="0"/>
      <w:r w:rsidR="00D843B7">
        <w:rPr>
          <w:b/>
          <w:bCs/>
          <w:sz w:val="22"/>
          <w:szCs w:val="22"/>
        </w:rPr>
        <w:t>do Grupo Banda Eccos para prestação de serviços de animação musical, com apresentação ao vivo, com duração de 04 (quatro) horas</w:t>
      </w:r>
      <w:r w:rsidR="00396A38">
        <w:rPr>
          <w:b/>
          <w:bCs/>
          <w:sz w:val="22"/>
          <w:szCs w:val="22"/>
        </w:rPr>
        <w:t xml:space="preserve"> a partir das 20hs</w:t>
      </w:r>
      <w:r w:rsidR="00D843B7">
        <w:rPr>
          <w:b/>
          <w:bCs/>
          <w:sz w:val="22"/>
          <w:szCs w:val="22"/>
        </w:rPr>
        <w:t xml:space="preserve">, a se realizar no dia 14 de dezembro, na Praça Germano Eisi Pit, no evento que fará parte da Programação </w:t>
      </w:r>
      <w:r w:rsidR="00396A38">
        <w:rPr>
          <w:b/>
          <w:bCs/>
          <w:sz w:val="22"/>
          <w:szCs w:val="22"/>
        </w:rPr>
        <w:t>de aniversário</w:t>
      </w:r>
      <w:r w:rsidR="00D843B7">
        <w:rPr>
          <w:b/>
          <w:bCs/>
          <w:sz w:val="22"/>
          <w:szCs w:val="22"/>
        </w:rPr>
        <w:t xml:space="preserve"> do Município de Miraguaí</w:t>
      </w:r>
      <w:r w:rsidR="00396A38">
        <w:rPr>
          <w:b/>
          <w:bCs/>
          <w:sz w:val="22"/>
          <w:szCs w:val="22"/>
        </w:rPr>
        <w:t>.</w:t>
      </w:r>
    </w:p>
    <w:bookmarkEnd w:id="1"/>
    <w:p w14:paraId="3FE032F8" w14:textId="77777777" w:rsidR="002803D7" w:rsidRPr="00DC7978" w:rsidRDefault="002803D7" w:rsidP="00E36F1E">
      <w:pPr>
        <w:spacing w:line="360" w:lineRule="auto"/>
        <w:jc w:val="both"/>
        <w:rPr>
          <w:b/>
          <w:bCs/>
          <w:sz w:val="22"/>
          <w:szCs w:val="22"/>
        </w:rPr>
      </w:pPr>
    </w:p>
    <w:p w14:paraId="09DC9DD1"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OBJETO</w:t>
      </w:r>
    </w:p>
    <w:p w14:paraId="124543E7" w14:textId="77777777" w:rsidR="00396A38" w:rsidRPr="00396A38" w:rsidRDefault="00396A38" w:rsidP="00396A38">
      <w:pPr>
        <w:spacing w:line="360" w:lineRule="auto"/>
        <w:jc w:val="both"/>
        <w:rPr>
          <w:sz w:val="22"/>
          <w:szCs w:val="22"/>
        </w:rPr>
      </w:pPr>
      <w:r w:rsidRPr="00396A38">
        <w:rPr>
          <w:sz w:val="22"/>
          <w:szCs w:val="22"/>
        </w:rPr>
        <w:t>Contratação do Grupo Banda Eccos para prestação de serviços de animação musical, com apresentação ao vivo, com duração de 04 (quatro) horas a partir das 20hs, a se realizar no dia 14 de dezembro, na Praça Germano Eisi Pit, no evento que fará parte da Programação de aniversário do Município de Miraguaí.</w:t>
      </w:r>
    </w:p>
    <w:p w14:paraId="096A9434" w14:textId="31857115" w:rsidR="00396A38" w:rsidRDefault="00396A38" w:rsidP="005F2236">
      <w:pPr>
        <w:spacing w:line="360" w:lineRule="auto"/>
        <w:ind w:firstLine="851"/>
        <w:jc w:val="both"/>
        <w:rPr>
          <w:sz w:val="22"/>
          <w:szCs w:val="22"/>
        </w:rPr>
      </w:pPr>
      <w:bookmarkStart w:id="2" w:name="_Hlk184718157"/>
      <w:r w:rsidRPr="00396A38">
        <w:rPr>
          <w:sz w:val="22"/>
          <w:szCs w:val="22"/>
        </w:rPr>
        <w:t xml:space="preserve">1.2. A apresentação ocorrerá a partir das </w:t>
      </w:r>
      <w:r>
        <w:rPr>
          <w:sz w:val="22"/>
          <w:szCs w:val="22"/>
        </w:rPr>
        <w:t>20</w:t>
      </w:r>
      <w:r w:rsidRPr="00396A38">
        <w:rPr>
          <w:sz w:val="22"/>
          <w:szCs w:val="22"/>
        </w:rPr>
        <w:t xml:space="preserve">h do dia </w:t>
      </w:r>
      <w:r>
        <w:rPr>
          <w:sz w:val="22"/>
          <w:szCs w:val="22"/>
        </w:rPr>
        <w:t>14</w:t>
      </w:r>
      <w:r w:rsidRPr="00396A38">
        <w:rPr>
          <w:sz w:val="22"/>
          <w:szCs w:val="22"/>
        </w:rPr>
        <w:t xml:space="preserve"> de </w:t>
      </w:r>
      <w:r>
        <w:rPr>
          <w:sz w:val="22"/>
          <w:szCs w:val="22"/>
        </w:rPr>
        <w:t>dezembro</w:t>
      </w:r>
      <w:r w:rsidRPr="00396A38">
        <w:rPr>
          <w:sz w:val="22"/>
          <w:szCs w:val="22"/>
        </w:rPr>
        <w:t xml:space="preserve"> de 2024 e durará pelo período de 04 (quatro) horas, devendo a banda chegar ao local com a devida antecedência para realizar a passagem de som e realizar testes de equipamentos, som e luz.</w:t>
      </w:r>
    </w:p>
    <w:p w14:paraId="055CE4DF" w14:textId="1B3878F4" w:rsidR="00396A38" w:rsidRDefault="00396A38" w:rsidP="005F2236">
      <w:pPr>
        <w:spacing w:line="360" w:lineRule="auto"/>
        <w:ind w:firstLine="851"/>
        <w:jc w:val="both"/>
        <w:rPr>
          <w:sz w:val="22"/>
          <w:szCs w:val="22"/>
        </w:rPr>
      </w:pPr>
      <w:r w:rsidRPr="00396A38">
        <w:rPr>
          <w:sz w:val="22"/>
          <w:szCs w:val="22"/>
        </w:rPr>
        <w:t xml:space="preserve"> 1.3. Equipe técnica para </w:t>
      </w:r>
      <w:r w:rsidR="00852961">
        <w:rPr>
          <w:sz w:val="22"/>
          <w:szCs w:val="22"/>
        </w:rPr>
        <w:t xml:space="preserve">montagem de palco, </w:t>
      </w:r>
      <w:r w:rsidRPr="00396A38">
        <w:rPr>
          <w:sz w:val="22"/>
          <w:szCs w:val="22"/>
        </w:rPr>
        <w:t>operação de som</w:t>
      </w:r>
      <w:r w:rsidR="00852961">
        <w:rPr>
          <w:sz w:val="22"/>
          <w:szCs w:val="22"/>
        </w:rPr>
        <w:t xml:space="preserve">, </w:t>
      </w:r>
      <w:r w:rsidRPr="00396A38">
        <w:rPr>
          <w:sz w:val="22"/>
          <w:szCs w:val="22"/>
        </w:rPr>
        <w:t xml:space="preserve">luz e instrumentos são de responsabilidade da Contratada. </w:t>
      </w:r>
    </w:p>
    <w:p w14:paraId="689207CE" w14:textId="77777777" w:rsidR="00852961" w:rsidRDefault="00396A38" w:rsidP="005F2236">
      <w:pPr>
        <w:spacing w:line="360" w:lineRule="auto"/>
        <w:ind w:firstLine="851"/>
        <w:jc w:val="both"/>
        <w:rPr>
          <w:sz w:val="22"/>
          <w:szCs w:val="22"/>
        </w:rPr>
      </w:pPr>
      <w:r w:rsidRPr="00396A38">
        <w:rPr>
          <w:sz w:val="22"/>
          <w:szCs w:val="22"/>
        </w:rPr>
        <w:t xml:space="preserve">1.5. Despesas com deslocamento, alimentação e hospedagem dos músicos e equipe correrão às expensas da Contratada. </w:t>
      </w:r>
    </w:p>
    <w:p w14:paraId="74B10F34" w14:textId="6084FAAF" w:rsidR="00EB0B0F" w:rsidRPr="00DC7978" w:rsidRDefault="00396A38" w:rsidP="005F2236">
      <w:pPr>
        <w:spacing w:line="360" w:lineRule="auto"/>
        <w:ind w:firstLine="851"/>
        <w:jc w:val="both"/>
        <w:rPr>
          <w:sz w:val="22"/>
          <w:szCs w:val="22"/>
        </w:rPr>
      </w:pPr>
      <w:r w:rsidRPr="00396A38">
        <w:rPr>
          <w:sz w:val="22"/>
          <w:szCs w:val="22"/>
        </w:rPr>
        <w:t>1.6. É obrigação da Contratada transportar, montar e desmontar todos os instrumentos e equipamentos necessários à realização do objeto, inclusive com o fornecimento de mão-de-obra inerente.</w:t>
      </w:r>
    </w:p>
    <w:bookmarkEnd w:id="2"/>
    <w:p w14:paraId="32B45B37"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JUSTIFICATIVA</w:t>
      </w:r>
    </w:p>
    <w:p w14:paraId="201DF045" w14:textId="45A92B6F" w:rsidR="00C2367D" w:rsidRDefault="00396AEE" w:rsidP="00852961">
      <w:pPr>
        <w:spacing w:line="360" w:lineRule="auto"/>
        <w:ind w:firstLine="851"/>
        <w:jc w:val="both"/>
        <w:rPr>
          <w:sz w:val="22"/>
          <w:szCs w:val="22"/>
          <w:lang w:eastAsia="en-US"/>
        </w:rPr>
      </w:pPr>
      <w:r w:rsidRPr="00DC7978">
        <w:rPr>
          <w:sz w:val="22"/>
          <w:szCs w:val="22"/>
          <w:lang w:eastAsia="en-US"/>
        </w:rPr>
        <w:t xml:space="preserve">A </w:t>
      </w:r>
      <w:r w:rsidR="00852961">
        <w:rPr>
          <w:sz w:val="22"/>
          <w:szCs w:val="22"/>
          <w:lang w:eastAsia="en-US"/>
        </w:rPr>
        <w:t>referida contratação faz-se necessária para garantir a animação do evento acima descrito</w:t>
      </w:r>
      <w:r w:rsidR="00BC0584">
        <w:rPr>
          <w:sz w:val="22"/>
          <w:szCs w:val="22"/>
          <w:lang w:eastAsia="en-US"/>
        </w:rPr>
        <w:t>.</w:t>
      </w:r>
    </w:p>
    <w:p w14:paraId="1C7ACC7D" w14:textId="040783F8" w:rsidR="00E046BB" w:rsidRDefault="00E046BB" w:rsidP="00852961">
      <w:pPr>
        <w:spacing w:line="360" w:lineRule="auto"/>
        <w:ind w:firstLine="851"/>
        <w:jc w:val="both"/>
        <w:rPr>
          <w:sz w:val="22"/>
          <w:szCs w:val="22"/>
          <w:lang w:eastAsia="en-US"/>
        </w:rPr>
      </w:pPr>
      <w:r>
        <w:rPr>
          <w:sz w:val="22"/>
          <w:szCs w:val="22"/>
          <w:lang w:eastAsia="en-US"/>
        </w:rPr>
        <w:t>A contratação d</w:t>
      </w:r>
      <w:r w:rsidR="00BC0584">
        <w:rPr>
          <w:sz w:val="22"/>
          <w:szCs w:val="22"/>
          <w:lang w:eastAsia="en-US"/>
        </w:rPr>
        <w:t>o</w:t>
      </w:r>
      <w:r>
        <w:rPr>
          <w:sz w:val="22"/>
          <w:szCs w:val="22"/>
          <w:lang w:eastAsia="en-US"/>
        </w:rPr>
        <w:t xml:space="preserve"> artista </w:t>
      </w:r>
      <w:r w:rsidR="00BC0584">
        <w:rPr>
          <w:sz w:val="22"/>
          <w:szCs w:val="22"/>
          <w:lang w:eastAsia="en-US"/>
        </w:rPr>
        <w:t>para o evento</w:t>
      </w:r>
      <w:r>
        <w:rPr>
          <w:sz w:val="22"/>
          <w:szCs w:val="22"/>
          <w:lang w:eastAsia="en-US"/>
        </w:rPr>
        <w:t xml:space="preserve"> do Município contempla o estilo “bailão”, sendo muito apreciado pelos munícipes que prestigiam os eventos em Miraguaí, sendo que a escolha do artista ocorre dentro desta categoria.</w:t>
      </w:r>
    </w:p>
    <w:p w14:paraId="1CFD8801" w14:textId="609F6FBD" w:rsidR="00E046BB" w:rsidRDefault="00E046BB" w:rsidP="00852961">
      <w:pPr>
        <w:spacing w:line="360" w:lineRule="auto"/>
        <w:ind w:firstLine="851"/>
        <w:jc w:val="both"/>
        <w:rPr>
          <w:sz w:val="22"/>
          <w:szCs w:val="22"/>
          <w:lang w:eastAsia="en-US"/>
        </w:rPr>
      </w:pPr>
      <w:r>
        <w:rPr>
          <w:sz w:val="22"/>
          <w:szCs w:val="22"/>
          <w:lang w:eastAsia="en-US"/>
        </w:rPr>
        <w:lastRenderedPageBreak/>
        <w:t xml:space="preserve">Assim, a Banda Eccos, que se apresenta nos mais variados eventos em estilos semelhantes, possui 40 anos de experiência, trazendo características que alinham com o perfil do público em termos de gênero musical. </w:t>
      </w:r>
    </w:p>
    <w:p w14:paraId="7B4BB872" w14:textId="77777777" w:rsidR="00396AEE" w:rsidRPr="00DC7978" w:rsidRDefault="00396AEE" w:rsidP="00CE3871">
      <w:pPr>
        <w:spacing w:line="360" w:lineRule="auto"/>
        <w:jc w:val="both"/>
        <w:rPr>
          <w:color w:val="000000" w:themeColor="text1"/>
          <w:sz w:val="22"/>
          <w:szCs w:val="22"/>
        </w:rPr>
      </w:pPr>
    </w:p>
    <w:p w14:paraId="29C53420" w14:textId="77777777" w:rsidR="00E36F1E" w:rsidRPr="00DC7978"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r w:rsidRPr="00DC7978">
        <w:rPr>
          <w:rFonts w:ascii="Times New Roman" w:hAnsi="Times New Roman"/>
          <w:b/>
          <w:bCs/>
          <w:color w:val="000000" w:themeColor="text1"/>
        </w:rPr>
        <w:t>DESCRIÇÃO DETALHADA DO OBJETO E REQUISITOS DA CONTRATAÇÃO</w:t>
      </w:r>
    </w:p>
    <w:tbl>
      <w:tblPr>
        <w:tblStyle w:val="Tabelacomgrade"/>
        <w:tblW w:w="4940" w:type="pct"/>
        <w:tblInd w:w="108" w:type="dxa"/>
        <w:tblLayout w:type="fixed"/>
        <w:tblLook w:val="04A0" w:firstRow="1" w:lastRow="0" w:firstColumn="1" w:lastColumn="0" w:noHBand="0" w:noVBand="1"/>
      </w:tblPr>
      <w:tblGrid>
        <w:gridCol w:w="995"/>
        <w:gridCol w:w="1133"/>
        <w:gridCol w:w="1133"/>
        <w:gridCol w:w="3557"/>
        <w:gridCol w:w="2078"/>
      </w:tblGrid>
      <w:tr w:rsidR="001E2391" w:rsidRPr="00DC7978" w14:paraId="40EF4437" w14:textId="5C2399A2" w:rsidTr="001E2391">
        <w:tc>
          <w:tcPr>
            <w:tcW w:w="559" w:type="pct"/>
          </w:tcPr>
          <w:p w14:paraId="44283B01" w14:textId="77777777" w:rsidR="001E2391" w:rsidRPr="00DC7978" w:rsidRDefault="001E2391" w:rsidP="005F2236">
            <w:pPr>
              <w:spacing w:before="240" w:after="60"/>
              <w:jc w:val="center"/>
              <w:rPr>
                <w:b/>
                <w:i/>
                <w:iCs/>
                <w:sz w:val="22"/>
                <w:szCs w:val="22"/>
              </w:rPr>
            </w:pPr>
            <w:r w:rsidRPr="00DC7978">
              <w:rPr>
                <w:b/>
                <w:i/>
                <w:iCs/>
                <w:sz w:val="22"/>
                <w:szCs w:val="22"/>
              </w:rPr>
              <w:t>ITEM</w:t>
            </w:r>
          </w:p>
        </w:tc>
        <w:tc>
          <w:tcPr>
            <w:tcW w:w="637" w:type="pct"/>
          </w:tcPr>
          <w:p w14:paraId="663D8A9E" w14:textId="51A0EC90" w:rsidR="001E2391" w:rsidRPr="00DC7978" w:rsidRDefault="001E2391" w:rsidP="005F2236">
            <w:pPr>
              <w:spacing w:before="240" w:after="60"/>
              <w:jc w:val="center"/>
              <w:rPr>
                <w:b/>
                <w:i/>
                <w:iCs/>
                <w:sz w:val="22"/>
                <w:szCs w:val="22"/>
              </w:rPr>
            </w:pPr>
            <w:r>
              <w:rPr>
                <w:b/>
                <w:i/>
                <w:iCs/>
                <w:sz w:val="22"/>
                <w:szCs w:val="22"/>
              </w:rPr>
              <w:t>UND</w:t>
            </w:r>
          </w:p>
        </w:tc>
        <w:tc>
          <w:tcPr>
            <w:tcW w:w="637" w:type="pct"/>
          </w:tcPr>
          <w:p w14:paraId="2BEA85D5" w14:textId="1976D668" w:rsidR="001E2391" w:rsidRPr="00DC7978" w:rsidRDefault="001E2391" w:rsidP="005F2236">
            <w:pPr>
              <w:spacing w:before="240" w:after="60"/>
              <w:jc w:val="center"/>
              <w:rPr>
                <w:b/>
                <w:i/>
                <w:iCs/>
                <w:sz w:val="22"/>
                <w:szCs w:val="22"/>
              </w:rPr>
            </w:pPr>
            <w:r>
              <w:rPr>
                <w:b/>
                <w:i/>
                <w:iCs/>
                <w:sz w:val="22"/>
                <w:szCs w:val="22"/>
              </w:rPr>
              <w:t>QUANT.</w:t>
            </w:r>
          </w:p>
        </w:tc>
        <w:tc>
          <w:tcPr>
            <w:tcW w:w="1999" w:type="pct"/>
          </w:tcPr>
          <w:p w14:paraId="566C68AF" w14:textId="0B613993" w:rsidR="001E2391" w:rsidRPr="00DC7978" w:rsidRDefault="001E2391" w:rsidP="005F2236">
            <w:pPr>
              <w:spacing w:before="240" w:after="60"/>
              <w:jc w:val="center"/>
              <w:rPr>
                <w:b/>
                <w:i/>
                <w:iCs/>
                <w:sz w:val="22"/>
                <w:szCs w:val="22"/>
              </w:rPr>
            </w:pPr>
            <w:r w:rsidRPr="00DC7978">
              <w:rPr>
                <w:b/>
                <w:i/>
                <w:iCs/>
                <w:sz w:val="22"/>
                <w:szCs w:val="22"/>
              </w:rPr>
              <w:t>SERVIÇO</w:t>
            </w:r>
          </w:p>
        </w:tc>
        <w:tc>
          <w:tcPr>
            <w:tcW w:w="1168" w:type="pct"/>
          </w:tcPr>
          <w:p w14:paraId="33075C05" w14:textId="47DD6DDE" w:rsidR="001E2391" w:rsidRPr="00DC7978" w:rsidRDefault="001E2391" w:rsidP="005F2236">
            <w:pPr>
              <w:spacing w:before="240" w:after="60"/>
              <w:rPr>
                <w:b/>
                <w:i/>
                <w:iCs/>
                <w:sz w:val="22"/>
                <w:szCs w:val="22"/>
              </w:rPr>
            </w:pPr>
            <w:r w:rsidRPr="00DC7978">
              <w:rPr>
                <w:b/>
                <w:i/>
                <w:iCs/>
                <w:sz w:val="22"/>
                <w:szCs w:val="22"/>
              </w:rPr>
              <w:t xml:space="preserve">VALOR </w:t>
            </w:r>
            <w:r>
              <w:rPr>
                <w:b/>
                <w:i/>
                <w:iCs/>
                <w:sz w:val="22"/>
                <w:szCs w:val="22"/>
              </w:rPr>
              <w:t>TOTAL</w:t>
            </w:r>
          </w:p>
        </w:tc>
      </w:tr>
      <w:tr w:rsidR="001E2391" w:rsidRPr="00DC7978" w14:paraId="61D8E59B" w14:textId="3C620728" w:rsidTr="001E2391">
        <w:tc>
          <w:tcPr>
            <w:tcW w:w="559" w:type="pct"/>
          </w:tcPr>
          <w:p w14:paraId="3618C5FA" w14:textId="77777777" w:rsidR="001E2391" w:rsidRPr="00DC7978" w:rsidRDefault="001E2391" w:rsidP="005F2236">
            <w:pPr>
              <w:spacing w:before="240" w:after="60"/>
              <w:jc w:val="both"/>
              <w:rPr>
                <w:sz w:val="22"/>
                <w:szCs w:val="22"/>
              </w:rPr>
            </w:pPr>
            <w:r w:rsidRPr="00DC7978">
              <w:rPr>
                <w:sz w:val="22"/>
                <w:szCs w:val="22"/>
              </w:rPr>
              <w:t>01</w:t>
            </w:r>
          </w:p>
        </w:tc>
        <w:tc>
          <w:tcPr>
            <w:tcW w:w="637" w:type="pct"/>
          </w:tcPr>
          <w:p w14:paraId="0FE00C18" w14:textId="48C25528" w:rsidR="001E2391" w:rsidRDefault="001E2391" w:rsidP="005F2236">
            <w:pPr>
              <w:spacing w:before="240" w:after="60"/>
              <w:jc w:val="both"/>
              <w:rPr>
                <w:b/>
                <w:bCs/>
                <w:sz w:val="22"/>
                <w:szCs w:val="22"/>
              </w:rPr>
            </w:pPr>
            <w:r>
              <w:rPr>
                <w:b/>
                <w:bCs/>
                <w:sz w:val="22"/>
                <w:szCs w:val="22"/>
              </w:rPr>
              <w:t>Unid.</w:t>
            </w:r>
          </w:p>
        </w:tc>
        <w:tc>
          <w:tcPr>
            <w:tcW w:w="637" w:type="pct"/>
          </w:tcPr>
          <w:p w14:paraId="79F5B37F" w14:textId="4289F57A" w:rsidR="001E2391" w:rsidRDefault="001E2391" w:rsidP="005F2236">
            <w:pPr>
              <w:spacing w:before="240" w:after="60"/>
              <w:jc w:val="both"/>
              <w:rPr>
                <w:b/>
                <w:bCs/>
                <w:sz w:val="22"/>
                <w:szCs w:val="22"/>
              </w:rPr>
            </w:pPr>
            <w:r>
              <w:rPr>
                <w:b/>
                <w:bCs/>
                <w:sz w:val="22"/>
                <w:szCs w:val="22"/>
              </w:rPr>
              <w:t>01</w:t>
            </w:r>
          </w:p>
        </w:tc>
        <w:tc>
          <w:tcPr>
            <w:tcW w:w="1999" w:type="pct"/>
          </w:tcPr>
          <w:p w14:paraId="30005B49" w14:textId="281265A8" w:rsidR="001E2391" w:rsidRPr="00DC7978" w:rsidRDefault="001E2391" w:rsidP="005F2236">
            <w:pPr>
              <w:spacing w:before="240" w:after="60"/>
              <w:jc w:val="both"/>
              <w:rPr>
                <w:sz w:val="22"/>
                <w:szCs w:val="22"/>
              </w:rPr>
            </w:pPr>
            <w:r>
              <w:rPr>
                <w:b/>
                <w:bCs/>
                <w:sz w:val="22"/>
                <w:szCs w:val="22"/>
              </w:rPr>
              <w:t>P</w:t>
            </w:r>
            <w:r w:rsidRPr="00E046BB">
              <w:rPr>
                <w:b/>
                <w:bCs/>
                <w:sz w:val="22"/>
                <w:szCs w:val="22"/>
              </w:rPr>
              <w:t>restação de serviços de animação musical, com apresentação ao vivo, com duração de 04 (quatro) horas a partir das 20hs, a se realizar no dia 14 de dezembro</w:t>
            </w:r>
            <w:r w:rsidR="003A64BD">
              <w:rPr>
                <w:b/>
                <w:bCs/>
                <w:sz w:val="22"/>
                <w:szCs w:val="22"/>
              </w:rPr>
              <w:t xml:space="preserve"> de 2024</w:t>
            </w:r>
            <w:r w:rsidRPr="00E046BB">
              <w:rPr>
                <w:b/>
                <w:bCs/>
                <w:sz w:val="22"/>
                <w:szCs w:val="22"/>
              </w:rPr>
              <w:t>, na Praça Germano Eisi Pit, no evento que fará parte da Programação de aniversário do Município de Miraguaí.</w:t>
            </w:r>
            <w:r>
              <w:rPr>
                <w:b/>
                <w:bCs/>
                <w:sz w:val="22"/>
                <w:szCs w:val="22"/>
              </w:rPr>
              <w:t xml:space="preserve"> Com montagem de estrutura </w:t>
            </w:r>
            <w:r w:rsidR="009F4163">
              <w:rPr>
                <w:b/>
                <w:bCs/>
                <w:sz w:val="22"/>
                <w:szCs w:val="22"/>
              </w:rPr>
              <w:t>de som e luzes</w:t>
            </w:r>
            <w:r w:rsidR="003A64BD">
              <w:rPr>
                <w:b/>
                <w:bCs/>
                <w:sz w:val="22"/>
                <w:szCs w:val="22"/>
              </w:rPr>
              <w:t>.</w:t>
            </w:r>
          </w:p>
        </w:tc>
        <w:tc>
          <w:tcPr>
            <w:tcW w:w="1168" w:type="pct"/>
          </w:tcPr>
          <w:p w14:paraId="63F0DBEF" w14:textId="3E3286D0" w:rsidR="001E2391" w:rsidRPr="00DC7978" w:rsidRDefault="001E2391" w:rsidP="005F2236">
            <w:pPr>
              <w:spacing w:before="240" w:after="60"/>
              <w:jc w:val="both"/>
              <w:rPr>
                <w:sz w:val="22"/>
                <w:szCs w:val="22"/>
              </w:rPr>
            </w:pPr>
            <w:r w:rsidRPr="00DC7978">
              <w:rPr>
                <w:sz w:val="22"/>
                <w:szCs w:val="22"/>
              </w:rPr>
              <w:t>R$</w:t>
            </w:r>
            <w:r>
              <w:rPr>
                <w:sz w:val="22"/>
                <w:szCs w:val="22"/>
              </w:rPr>
              <w:t xml:space="preserve"> 29.000,00</w:t>
            </w:r>
          </w:p>
        </w:tc>
      </w:tr>
    </w:tbl>
    <w:p w14:paraId="17EA0237" w14:textId="77777777" w:rsidR="00E36F1E" w:rsidRPr="00DC7978" w:rsidRDefault="00E36F1E" w:rsidP="005F2236">
      <w:pPr>
        <w:ind w:firstLine="851"/>
        <w:rPr>
          <w:color w:val="000000" w:themeColor="text1"/>
          <w:sz w:val="22"/>
          <w:szCs w:val="22"/>
        </w:rPr>
      </w:pPr>
    </w:p>
    <w:p w14:paraId="0763AF82" w14:textId="77777777" w:rsidR="00E36F1E" w:rsidRPr="00DC7978" w:rsidRDefault="00E36F1E" w:rsidP="005F2236">
      <w:pPr>
        <w:ind w:firstLine="851"/>
        <w:rPr>
          <w:color w:val="000000" w:themeColor="text1"/>
          <w:sz w:val="22"/>
          <w:szCs w:val="22"/>
        </w:rPr>
      </w:pPr>
    </w:p>
    <w:p w14:paraId="1650B232" w14:textId="77777777" w:rsidR="00E36F1E" w:rsidRPr="00DC7978"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bookmarkStart w:id="3" w:name="_Hlk78453840"/>
      <w:r w:rsidRPr="00DC7978">
        <w:rPr>
          <w:rFonts w:ascii="Times New Roman" w:hAnsi="Times New Roman"/>
          <w:b/>
          <w:bCs/>
          <w:color w:val="000000" w:themeColor="text1"/>
        </w:rPr>
        <w:t>MODELO DE EXECUÇÃO DO OBJETO</w:t>
      </w:r>
    </w:p>
    <w:bookmarkEnd w:id="3"/>
    <w:p w14:paraId="4DE26080" w14:textId="24D1683D" w:rsidR="003A64BD" w:rsidRDefault="003A64BD" w:rsidP="003A64BD">
      <w:pPr>
        <w:spacing w:line="360" w:lineRule="auto"/>
        <w:ind w:firstLine="851"/>
        <w:jc w:val="both"/>
        <w:rPr>
          <w:sz w:val="22"/>
          <w:szCs w:val="22"/>
        </w:rPr>
      </w:pPr>
      <w:r>
        <w:rPr>
          <w:sz w:val="22"/>
          <w:szCs w:val="22"/>
        </w:rPr>
        <w:t>4.1</w:t>
      </w:r>
      <w:r w:rsidRPr="00396A38">
        <w:rPr>
          <w:sz w:val="22"/>
          <w:szCs w:val="22"/>
        </w:rPr>
        <w:t xml:space="preserve"> A apresentação ocorrerá a partir das </w:t>
      </w:r>
      <w:r>
        <w:rPr>
          <w:sz w:val="22"/>
          <w:szCs w:val="22"/>
        </w:rPr>
        <w:t>20</w:t>
      </w:r>
      <w:r w:rsidRPr="00396A38">
        <w:rPr>
          <w:sz w:val="22"/>
          <w:szCs w:val="22"/>
        </w:rPr>
        <w:t xml:space="preserve">h do dia </w:t>
      </w:r>
      <w:r>
        <w:rPr>
          <w:sz w:val="22"/>
          <w:szCs w:val="22"/>
        </w:rPr>
        <w:t>14</w:t>
      </w:r>
      <w:r w:rsidRPr="00396A38">
        <w:rPr>
          <w:sz w:val="22"/>
          <w:szCs w:val="22"/>
        </w:rPr>
        <w:t xml:space="preserve"> de </w:t>
      </w:r>
      <w:r>
        <w:rPr>
          <w:sz w:val="22"/>
          <w:szCs w:val="22"/>
        </w:rPr>
        <w:t>dezembro</w:t>
      </w:r>
      <w:r w:rsidRPr="00396A38">
        <w:rPr>
          <w:sz w:val="22"/>
          <w:szCs w:val="22"/>
        </w:rPr>
        <w:t xml:space="preserve"> de 2024 e durará pelo período de 04 (quatro) horas, devendo a banda chegar ao local com a devida antecedência para realizar a passagem de som e realizar testes de equipamentos, som e luz.</w:t>
      </w:r>
    </w:p>
    <w:p w14:paraId="009CDC5B" w14:textId="5A4BC47E" w:rsidR="003A64BD" w:rsidRDefault="003A64BD" w:rsidP="003A64BD">
      <w:pPr>
        <w:spacing w:line="360" w:lineRule="auto"/>
        <w:ind w:firstLine="851"/>
        <w:jc w:val="both"/>
        <w:rPr>
          <w:sz w:val="22"/>
          <w:szCs w:val="22"/>
        </w:rPr>
      </w:pPr>
      <w:r>
        <w:rPr>
          <w:sz w:val="22"/>
          <w:szCs w:val="22"/>
        </w:rPr>
        <w:t>4.2</w:t>
      </w:r>
      <w:r w:rsidRPr="00396A38">
        <w:rPr>
          <w:sz w:val="22"/>
          <w:szCs w:val="22"/>
        </w:rPr>
        <w:t xml:space="preserve"> Equipe técnica para </w:t>
      </w:r>
      <w:r>
        <w:rPr>
          <w:sz w:val="22"/>
          <w:szCs w:val="22"/>
        </w:rPr>
        <w:t xml:space="preserve">montagem de palco, </w:t>
      </w:r>
      <w:r w:rsidRPr="00396A38">
        <w:rPr>
          <w:sz w:val="22"/>
          <w:szCs w:val="22"/>
        </w:rPr>
        <w:t>operação de som</w:t>
      </w:r>
      <w:r>
        <w:rPr>
          <w:sz w:val="22"/>
          <w:szCs w:val="22"/>
        </w:rPr>
        <w:t xml:space="preserve">, </w:t>
      </w:r>
      <w:r w:rsidRPr="00396A38">
        <w:rPr>
          <w:sz w:val="22"/>
          <w:szCs w:val="22"/>
        </w:rPr>
        <w:t xml:space="preserve">luz e instrumentos são de responsabilidade da Contratada. </w:t>
      </w:r>
    </w:p>
    <w:p w14:paraId="1CBE37F9" w14:textId="335DCE7B" w:rsidR="003A64BD" w:rsidRDefault="003A64BD" w:rsidP="003A64BD">
      <w:pPr>
        <w:spacing w:line="360" w:lineRule="auto"/>
        <w:ind w:firstLine="851"/>
        <w:jc w:val="both"/>
        <w:rPr>
          <w:sz w:val="22"/>
          <w:szCs w:val="22"/>
        </w:rPr>
      </w:pPr>
      <w:r>
        <w:rPr>
          <w:sz w:val="22"/>
          <w:szCs w:val="22"/>
        </w:rPr>
        <w:t>4.3</w:t>
      </w:r>
      <w:r w:rsidRPr="00396A38">
        <w:rPr>
          <w:sz w:val="22"/>
          <w:szCs w:val="22"/>
        </w:rPr>
        <w:t xml:space="preserve"> Despesas com deslocamento, alimentação e hospedagem dos músicos e equipe correrão às expensas da Contratada. </w:t>
      </w:r>
    </w:p>
    <w:p w14:paraId="487605AD" w14:textId="47601167" w:rsidR="003A64BD" w:rsidRPr="00DC7978" w:rsidRDefault="003A64BD" w:rsidP="003A64BD">
      <w:pPr>
        <w:spacing w:line="360" w:lineRule="auto"/>
        <w:ind w:firstLine="851"/>
        <w:jc w:val="both"/>
        <w:rPr>
          <w:sz w:val="22"/>
          <w:szCs w:val="22"/>
        </w:rPr>
      </w:pPr>
      <w:r>
        <w:rPr>
          <w:sz w:val="22"/>
          <w:szCs w:val="22"/>
        </w:rPr>
        <w:t>4.4</w:t>
      </w:r>
      <w:r w:rsidRPr="00396A38">
        <w:rPr>
          <w:sz w:val="22"/>
          <w:szCs w:val="22"/>
        </w:rPr>
        <w:t xml:space="preserve"> É obrigação da Contratada transportar, montar e desmontar todos os instrumentos e equipamentos necessários à realização do objeto, inclusive com o fornecimento de mão-de-obra inerente.</w:t>
      </w:r>
    </w:p>
    <w:p w14:paraId="37F7C6F6" w14:textId="77777777" w:rsidR="00677026" w:rsidRPr="00DC7978" w:rsidRDefault="00677026" w:rsidP="005F2236">
      <w:pPr>
        <w:pStyle w:val="PargrafodaLista"/>
        <w:spacing w:after="0" w:line="360" w:lineRule="auto"/>
        <w:ind w:left="0" w:firstLine="851"/>
        <w:jc w:val="both"/>
        <w:rPr>
          <w:rFonts w:ascii="Times New Roman" w:hAnsi="Times New Roman"/>
          <w:lang w:eastAsia="en-US"/>
        </w:rPr>
      </w:pPr>
    </w:p>
    <w:p w14:paraId="49BCCA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ENQUADRAMENTO:</w:t>
      </w:r>
    </w:p>
    <w:p w14:paraId="6AA3B944" w14:textId="3E768A79" w:rsidR="00E36F1E" w:rsidRDefault="00E36F1E" w:rsidP="005F2236">
      <w:pPr>
        <w:spacing w:line="360" w:lineRule="auto"/>
        <w:ind w:firstLine="851"/>
        <w:jc w:val="both"/>
        <w:rPr>
          <w:sz w:val="22"/>
          <w:szCs w:val="22"/>
        </w:rPr>
      </w:pPr>
      <w:r w:rsidRPr="00DC7978">
        <w:rPr>
          <w:sz w:val="22"/>
          <w:szCs w:val="22"/>
        </w:rPr>
        <w:t>Artigo 7</w:t>
      </w:r>
      <w:r w:rsidR="009A6037" w:rsidRPr="00DC7978">
        <w:rPr>
          <w:sz w:val="22"/>
          <w:szCs w:val="22"/>
        </w:rPr>
        <w:t>4</w:t>
      </w:r>
      <w:r w:rsidRPr="00DC7978">
        <w:rPr>
          <w:sz w:val="22"/>
          <w:szCs w:val="22"/>
        </w:rPr>
        <w:t>, inc. I</w:t>
      </w:r>
      <w:r w:rsidR="00416359">
        <w:rPr>
          <w:sz w:val="22"/>
          <w:szCs w:val="22"/>
        </w:rPr>
        <w:t>I</w:t>
      </w:r>
      <w:r w:rsidR="003A64BD">
        <w:rPr>
          <w:sz w:val="22"/>
          <w:szCs w:val="22"/>
        </w:rPr>
        <w:t xml:space="preserve">, </w:t>
      </w:r>
      <w:r w:rsidRPr="00DC7978">
        <w:rPr>
          <w:sz w:val="22"/>
          <w:szCs w:val="22"/>
        </w:rPr>
        <w:t>da Lei nº 14.133/2021</w:t>
      </w:r>
      <w:r w:rsidR="003A64BD">
        <w:rPr>
          <w:sz w:val="22"/>
          <w:szCs w:val="22"/>
        </w:rPr>
        <w:t>, que assim dispõe:</w:t>
      </w:r>
    </w:p>
    <w:p w14:paraId="112A893C" w14:textId="6A75D775" w:rsidR="003A64BD" w:rsidRDefault="003A64BD" w:rsidP="005F2236">
      <w:pPr>
        <w:spacing w:line="360" w:lineRule="auto"/>
        <w:ind w:firstLine="851"/>
        <w:jc w:val="both"/>
        <w:rPr>
          <w:sz w:val="22"/>
          <w:szCs w:val="22"/>
        </w:rPr>
      </w:pPr>
      <w:r>
        <w:rPr>
          <w:sz w:val="22"/>
          <w:szCs w:val="22"/>
        </w:rPr>
        <w:t>Art. 74. É inexigível a licitação quando inviável a competição, em especial nos casos de:</w:t>
      </w:r>
    </w:p>
    <w:p w14:paraId="7B6B5709" w14:textId="16297AC8" w:rsidR="003A64BD" w:rsidRPr="00DC7978" w:rsidRDefault="003A64BD" w:rsidP="005F2236">
      <w:pPr>
        <w:spacing w:line="360" w:lineRule="auto"/>
        <w:ind w:firstLine="851"/>
        <w:jc w:val="both"/>
        <w:rPr>
          <w:sz w:val="22"/>
          <w:szCs w:val="22"/>
        </w:rPr>
      </w:pPr>
      <w:r>
        <w:rPr>
          <w:sz w:val="22"/>
          <w:szCs w:val="22"/>
        </w:rPr>
        <w:lastRenderedPageBreak/>
        <w:t>II – Contratação de profissional do setor de artístico, diretamente ou por meio de empresário exclusivo, desde que consagrado pela crítica especializada ou pela opinião pública;</w:t>
      </w:r>
    </w:p>
    <w:p w14:paraId="26075F04" w14:textId="77777777" w:rsidR="00E36F1E" w:rsidRPr="00DC7978" w:rsidRDefault="00E36F1E" w:rsidP="005F2236">
      <w:pPr>
        <w:spacing w:line="360" w:lineRule="auto"/>
        <w:ind w:firstLine="851"/>
        <w:jc w:val="both"/>
        <w:rPr>
          <w:sz w:val="22"/>
          <w:szCs w:val="22"/>
        </w:rPr>
      </w:pPr>
    </w:p>
    <w:p w14:paraId="03D4D2DB"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JUSTIFICATIVA DA INEXIGIBILIDADE:</w:t>
      </w:r>
    </w:p>
    <w:p w14:paraId="1CFAB707" w14:textId="66C20A4C" w:rsidR="00DC6771" w:rsidRDefault="00DC6771" w:rsidP="005F2236">
      <w:pPr>
        <w:spacing w:line="360" w:lineRule="auto"/>
        <w:ind w:firstLine="851"/>
        <w:jc w:val="both"/>
        <w:rPr>
          <w:sz w:val="22"/>
          <w:szCs w:val="22"/>
        </w:rPr>
      </w:pPr>
      <w:r w:rsidRPr="00DC6771">
        <w:rPr>
          <w:sz w:val="22"/>
          <w:szCs w:val="22"/>
        </w:rPr>
        <w:t>CONSIDERANDO que a justificativa de inexigibilidade nessa hipótese é pela a inviabilidade de competição, pois não há critérios objetivos para aferir a melhor proposta para a Administração Pública, não havendo, por consequência, supedâneo fático para a realização do procedimento licitatório, além desse requisito, justifica-se também a consagração do artista pelo público local e regional, bem como ao fato do preço proposto para apresentação do artista estar compatível com os praticados no mercado.</w:t>
      </w:r>
    </w:p>
    <w:p w14:paraId="7608BEA8" w14:textId="4275BBB3" w:rsidR="00DC6771" w:rsidRDefault="00DC6771" w:rsidP="005F2236">
      <w:pPr>
        <w:spacing w:line="360" w:lineRule="auto"/>
        <w:ind w:firstLine="851"/>
        <w:jc w:val="both"/>
        <w:rPr>
          <w:sz w:val="22"/>
          <w:szCs w:val="22"/>
        </w:rPr>
      </w:pPr>
      <w:r>
        <w:rPr>
          <w:sz w:val="22"/>
          <w:szCs w:val="22"/>
        </w:rPr>
        <w:t>DA EXCLUSIVIDADE:</w:t>
      </w:r>
    </w:p>
    <w:p w14:paraId="643A101C" w14:textId="297F8AC0" w:rsidR="00E36F1E" w:rsidRDefault="00F132D3" w:rsidP="005F2236">
      <w:pPr>
        <w:spacing w:line="360" w:lineRule="auto"/>
        <w:ind w:firstLine="851"/>
        <w:jc w:val="both"/>
        <w:rPr>
          <w:sz w:val="22"/>
          <w:szCs w:val="22"/>
        </w:rPr>
      </w:pPr>
      <w:r w:rsidRPr="00F132D3">
        <w:rPr>
          <w:sz w:val="22"/>
          <w:szCs w:val="22"/>
        </w:rPr>
        <w:t xml:space="preserve">Em cumprimento as determinações legais, qual se refere expressamente à contratação de profissional de setor artístico diretamente com o próprio artista ou por meio de seu empresário exclusivo que é aquele que gerencia o artista ou banda de forma permanente, o artista escolhido, </w:t>
      </w:r>
      <w:r>
        <w:rPr>
          <w:sz w:val="22"/>
          <w:szCs w:val="22"/>
        </w:rPr>
        <w:t>deverá</w:t>
      </w:r>
      <w:r w:rsidRPr="00F132D3">
        <w:rPr>
          <w:sz w:val="22"/>
          <w:szCs w:val="22"/>
        </w:rPr>
        <w:t xml:space="preserve"> deter a exclusividade para comercializar os shows preteridos pela população do município de </w:t>
      </w:r>
      <w:r>
        <w:rPr>
          <w:sz w:val="22"/>
          <w:szCs w:val="22"/>
        </w:rPr>
        <w:t>Miraguaí</w:t>
      </w:r>
      <w:r w:rsidRPr="00F132D3">
        <w:rPr>
          <w:sz w:val="22"/>
          <w:szCs w:val="22"/>
        </w:rPr>
        <w:t>, apresentando a documentação pertinente para a comprovação.</w:t>
      </w:r>
    </w:p>
    <w:p w14:paraId="2AB002F2" w14:textId="77777777" w:rsidR="000321A1" w:rsidRDefault="000321A1" w:rsidP="005F2236">
      <w:pPr>
        <w:spacing w:line="360" w:lineRule="auto"/>
        <w:ind w:firstLine="851"/>
        <w:jc w:val="both"/>
        <w:rPr>
          <w:sz w:val="22"/>
          <w:szCs w:val="22"/>
        </w:rPr>
      </w:pPr>
      <w:r w:rsidRPr="000321A1">
        <w:rPr>
          <w:sz w:val="22"/>
          <w:szCs w:val="22"/>
        </w:rPr>
        <w:t xml:space="preserve">DA RAZÃO DA ESCOLHA DO ARTISTA </w:t>
      </w:r>
    </w:p>
    <w:p w14:paraId="7442624D" w14:textId="448E9296" w:rsidR="00F132D3" w:rsidRDefault="000321A1" w:rsidP="00876CEC">
      <w:pPr>
        <w:spacing w:line="360" w:lineRule="auto"/>
        <w:ind w:firstLine="851"/>
        <w:jc w:val="both"/>
        <w:rPr>
          <w:sz w:val="22"/>
          <w:szCs w:val="22"/>
        </w:rPr>
      </w:pPr>
      <w:r>
        <w:rPr>
          <w:sz w:val="22"/>
          <w:szCs w:val="22"/>
        </w:rPr>
        <w:t>A</w:t>
      </w:r>
      <w:r w:rsidRPr="000321A1">
        <w:rPr>
          <w:sz w:val="22"/>
          <w:szCs w:val="22"/>
        </w:rPr>
        <w:t xml:space="preserve"> razão da escolha do artista, se deu em comemoração a festas já realizadas com repercussão positiva pela opinião pública, sendo muito</w:t>
      </w:r>
      <w:r w:rsidR="000326B5">
        <w:rPr>
          <w:sz w:val="22"/>
          <w:szCs w:val="22"/>
        </w:rPr>
        <w:t xml:space="preserve"> </w:t>
      </w:r>
      <w:r w:rsidR="000326B5" w:rsidRPr="000326B5">
        <w:rPr>
          <w:sz w:val="22"/>
          <w:szCs w:val="22"/>
        </w:rPr>
        <w:t xml:space="preserve">conhecidos pelos shows que realizam na região, gozando de excelente conceito e aceitação popular, não paira nenhuma dúvida que os artistas, possuem reputação, experiência e conhecimento compatíveis com a dimensão do evento que se propõe a Administração Municipal realizar ao munícipio de </w:t>
      </w:r>
      <w:r w:rsidR="00876CEC">
        <w:rPr>
          <w:sz w:val="22"/>
          <w:szCs w:val="22"/>
        </w:rPr>
        <w:t>Miraguaí</w:t>
      </w:r>
      <w:r w:rsidR="000326B5" w:rsidRPr="000326B5">
        <w:rPr>
          <w:sz w:val="22"/>
          <w:szCs w:val="22"/>
        </w:rPr>
        <w:t xml:space="preserve">, para comemoração da </w:t>
      </w:r>
      <w:r w:rsidR="00876CEC">
        <w:rPr>
          <w:sz w:val="22"/>
          <w:szCs w:val="22"/>
        </w:rPr>
        <w:t>do seu 59º aniversário</w:t>
      </w:r>
      <w:r w:rsidR="000326B5" w:rsidRPr="000326B5">
        <w:rPr>
          <w:sz w:val="22"/>
          <w:szCs w:val="22"/>
        </w:rPr>
        <w:t>.</w:t>
      </w:r>
    </w:p>
    <w:p w14:paraId="39C58D2E" w14:textId="2A7A3C35" w:rsidR="00876CEC" w:rsidRDefault="00876CEC" w:rsidP="00876CEC">
      <w:pPr>
        <w:spacing w:line="360" w:lineRule="auto"/>
        <w:ind w:firstLine="851"/>
        <w:jc w:val="both"/>
        <w:rPr>
          <w:sz w:val="22"/>
          <w:szCs w:val="22"/>
        </w:rPr>
      </w:pPr>
      <w:r w:rsidRPr="00876CEC">
        <w:rPr>
          <w:sz w:val="22"/>
          <w:szCs w:val="22"/>
        </w:rPr>
        <w:t>DA JUSTIFICATIVA DO PREÇO</w:t>
      </w:r>
    </w:p>
    <w:p w14:paraId="600E930A" w14:textId="141B7D55" w:rsidR="00876CEC" w:rsidRDefault="00876CEC" w:rsidP="00876CEC">
      <w:pPr>
        <w:spacing w:line="360" w:lineRule="auto"/>
        <w:ind w:firstLine="851"/>
        <w:jc w:val="both"/>
        <w:rPr>
          <w:sz w:val="22"/>
          <w:szCs w:val="22"/>
        </w:rPr>
      </w:pPr>
      <w:r>
        <w:rPr>
          <w:sz w:val="22"/>
          <w:szCs w:val="22"/>
        </w:rPr>
        <w:t>V</w:t>
      </w:r>
      <w:r w:rsidRPr="00876CEC">
        <w:rPr>
          <w:sz w:val="22"/>
          <w:szCs w:val="22"/>
        </w:rPr>
        <w:t xml:space="preserve">isando fundamentar o valor </w:t>
      </w:r>
      <w:r>
        <w:rPr>
          <w:sz w:val="22"/>
          <w:szCs w:val="22"/>
        </w:rPr>
        <w:t>a ser pago, foi realizada uma pesquisa de preços no Portal Licitacon</w:t>
      </w:r>
      <w:r w:rsidR="005B4B66">
        <w:rPr>
          <w:sz w:val="22"/>
          <w:szCs w:val="22"/>
        </w:rPr>
        <w:t>, verificando contratações semelhantes</w:t>
      </w:r>
      <w:r>
        <w:rPr>
          <w:sz w:val="22"/>
          <w:szCs w:val="22"/>
        </w:rPr>
        <w:t>. Ressalta-se que nos demais contratos firmados com esta banda e</w:t>
      </w:r>
      <w:r w:rsidR="005B4B66">
        <w:rPr>
          <w:sz w:val="22"/>
          <w:szCs w:val="22"/>
        </w:rPr>
        <w:t>m</w:t>
      </w:r>
      <w:r>
        <w:rPr>
          <w:sz w:val="22"/>
          <w:szCs w:val="22"/>
        </w:rPr>
        <w:t xml:space="preserve"> outros municípios, não estavam inclusos os valores de montagem de estrutura de palco</w:t>
      </w:r>
      <w:r w:rsidR="005B4B66">
        <w:rPr>
          <w:sz w:val="22"/>
          <w:szCs w:val="22"/>
        </w:rPr>
        <w:t xml:space="preserve">, por isso </w:t>
      </w:r>
      <w:r w:rsidR="001A3D1B">
        <w:rPr>
          <w:sz w:val="22"/>
          <w:szCs w:val="22"/>
        </w:rPr>
        <w:t>o valor é</w:t>
      </w:r>
      <w:r w:rsidR="005B4B66">
        <w:rPr>
          <w:sz w:val="22"/>
          <w:szCs w:val="22"/>
        </w:rPr>
        <w:t xml:space="preserve"> menor.</w:t>
      </w:r>
    </w:p>
    <w:tbl>
      <w:tblPr>
        <w:tblStyle w:val="Tabelacomgrade"/>
        <w:tblW w:w="5112" w:type="pct"/>
        <w:tblInd w:w="-113" w:type="dxa"/>
        <w:tblLayout w:type="fixed"/>
        <w:tblLook w:val="04A0" w:firstRow="1" w:lastRow="0" w:firstColumn="1" w:lastColumn="0" w:noHBand="0" w:noVBand="1"/>
      </w:tblPr>
      <w:tblGrid>
        <w:gridCol w:w="718"/>
        <w:gridCol w:w="2302"/>
        <w:gridCol w:w="1988"/>
        <w:gridCol w:w="3049"/>
        <w:gridCol w:w="1149"/>
      </w:tblGrid>
      <w:tr w:rsidR="005B4B66" w:rsidRPr="005B4B66" w14:paraId="31CCAE18" w14:textId="77777777" w:rsidTr="005A144D">
        <w:tc>
          <w:tcPr>
            <w:tcW w:w="390" w:type="pct"/>
          </w:tcPr>
          <w:p w14:paraId="7BB5CA6C" w14:textId="77777777" w:rsidR="005B4B66" w:rsidRPr="005B4B66" w:rsidRDefault="005B4B66" w:rsidP="005B4B66">
            <w:pPr>
              <w:spacing w:line="360" w:lineRule="auto"/>
              <w:ind w:firstLine="851"/>
              <w:jc w:val="both"/>
              <w:rPr>
                <w:sz w:val="20"/>
                <w:szCs w:val="20"/>
              </w:rPr>
            </w:pPr>
            <w:bookmarkStart w:id="4" w:name="_Hlk184883540"/>
          </w:p>
        </w:tc>
        <w:tc>
          <w:tcPr>
            <w:tcW w:w="1250" w:type="pct"/>
          </w:tcPr>
          <w:p w14:paraId="08237963" w14:textId="77777777" w:rsidR="005B4B66" w:rsidRPr="005B4B66" w:rsidRDefault="005B4B66" w:rsidP="005B4B66">
            <w:pPr>
              <w:spacing w:line="360" w:lineRule="auto"/>
              <w:ind w:firstLine="851"/>
              <w:jc w:val="both"/>
              <w:rPr>
                <w:sz w:val="20"/>
                <w:szCs w:val="20"/>
              </w:rPr>
            </w:pPr>
            <w:r w:rsidRPr="005B4B66">
              <w:rPr>
                <w:sz w:val="20"/>
                <w:szCs w:val="20"/>
              </w:rPr>
              <w:t>ITEM</w:t>
            </w:r>
          </w:p>
        </w:tc>
        <w:tc>
          <w:tcPr>
            <w:tcW w:w="1080" w:type="pct"/>
          </w:tcPr>
          <w:p w14:paraId="53F49106" w14:textId="77777777" w:rsidR="005B4B66" w:rsidRPr="005B4B66" w:rsidRDefault="005B4B66" w:rsidP="005B4B66">
            <w:pPr>
              <w:spacing w:line="360" w:lineRule="auto"/>
              <w:ind w:firstLine="851"/>
              <w:jc w:val="both"/>
              <w:rPr>
                <w:b/>
                <w:bCs/>
                <w:sz w:val="20"/>
                <w:szCs w:val="20"/>
              </w:rPr>
            </w:pPr>
            <w:r w:rsidRPr="005B4B66">
              <w:rPr>
                <w:b/>
                <w:bCs/>
                <w:sz w:val="20"/>
                <w:szCs w:val="20"/>
              </w:rPr>
              <w:t xml:space="preserve">FONTE </w:t>
            </w:r>
          </w:p>
        </w:tc>
        <w:tc>
          <w:tcPr>
            <w:tcW w:w="1656" w:type="pct"/>
          </w:tcPr>
          <w:p w14:paraId="686C66A6" w14:textId="77777777" w:rsidR="005B4B66" w:rsidRPr="005B4B66" w:rsidRDefault="005B4B66" w:rsidP="005B4B66">
            <w:pPr>
              <w:spacing w:line="360" w:lineRule="auto"/>
              <w:ind w:firstLine="851"/>
              <w:jc w:val="both"/>
              <w:rPr>
                <w:b/>
                <w:bCs/>
                <w:sz w:val="20"/>
                <w:szCs w:val="20"/>
              </w:rPr>
            </w:pPr>
          </w:p>
        </w:tc>
        <w:tc>
          <w:tcPr>
            <w:tcW w:w="624" w:type="pct"/>
          </w:tcPr>
          <w:p w14:paraId="21AAD57C" w14:textId="77777777" w:rsidR="005B4B66" w:rsidRPr="005B4B66" w:rsidRDefault="005B4B66" w:rsidP="005B4B66">
            <w:pPr>
              <w:spacing w:line="360" w:lineRule="auto"/>
              <w:jc w:val="both"/>
              <w:rPr>
                <w:b/>
                <w:bCs/>
                <w:sz w:val="20"/>
                <w:szCs w:val="20"/>
              </w:rPr>
            </w:pPr>
            <w:r w:rsidRPr="005B4B66">
              <w:rPr>
                <w:b/>
                <w:bCs/>
                <w:sz w:val="20"/>
                <w:szCs w:val="20"/>
              </w:rPr>
              <w:t>VALOR</w:t>
            </w:r>
          </w:p>
        </w:tc>
      </w:tr>
      <w:tr w:rsidR="005B4B66" w:rsidRPr="005B4B66" w14:paraId="011C3FC2" w14:textId="77777777" w:rsidTr="005A144D">
        <w:tc>
          <w:tcPr>
            <w:tcW w:w="390" w:type="pct"/>
            <w:vMerge w:val="restart"/>
          </w:tcPr>
          <w:p w14:paraId="143FA377" w14:textId="77777777" w:rsidR="005B4B66" w:rsidRPr="005B4B66" w:rsidRDefault="005B4B66" w:rsidP="005B4B66">
            <w:pPr>
              <w:numPr>
                <w:ilvl w:val="0"/>
                <w:numId w:val="6"/>
              </w:numPr>
              <w:spacing w:line="360" w:lineRule="auto"/>
              <w:jc w:val="both"/>
              <w:rPr>
                <w:sz w:val="20"/>
                <w:szCs w:val="20"/>
              </w:rPr>
            </w:pPr>
          </w:p>
        </w:tc>
        <w:tc>
          <w:tcPr>
            <w:tcW w:w="1250" w:type="pct"/>
            <w:vMerge w:val="restart"/>
          </w:tcPr>
          <w:p w14:paraId="75D1ACA7" w14:textId="77777777" w:rsidR="005B4B66" w:rsidRDefault="005B4B66" w:rsidP="005B4B66">
            <w:pPr>
              <w:spacing w:line="360" w:lineRule="auto"/>
              <w:jc w:val="both"/>
              <w:rPr>
                <w:sz w:val="20"/>
                <w:szCs w:val="20"/>
              </w:rPr>
            </w:pPr>
            <w:r>
              <w:rPr>
                <w:sz w:val="20"/>
                <w:szCs w:val="20"/>
              </w:rPr>
              <w:t>ANIMAÇÃO DE SHOW MUSICAL COM A BANDA ECCOS.</w:t>
            </w:r>
          </w:p>
          <w:p w14:paraId="686ED06A" w14:textId="7E8B8269" w:rsidR="005B4B66" w:rsidRPr="005B4B66" w:rsidRDefault="005B4B66" w:rsidP="005B4B66">
            <w:pPr>
              <w:spacing w:line="360" w:lineRule="auto"/>
              <w:jc w:val="both"/>
              <w:rPr>
                <w:sz w:val="20"/>
                <w:szCs w:val="20"/>
              </w:rPr>
            </w:pPr>
            <w:r>
              <w:rPr>
                <w:sz w:val="20"/>
                <w:szCs w:val="20"/>
              </w:rPr>
              <w:lastRenderedPageBreak/>
              <w:t>(SEM MONTAGEM ESTRUTURA DE PALCO)</w:t>
            </w:r>
          </w:p>
        </w:tc>
        <w:tc>
          <w:tcPr>
            <w:tcW w:w="1080" w:type="pct"/>
          </w:tcPr>
          <w:p w14:paraId="7E3E5795" w14:textId="77777777" w:rsidR="005B4B66" w:rsidRPr="005B4B66" w:rsidRDefault="005B4B66" w:rsidP="005B4B66">
            <w:pPr>
              <w:spacing w:line="360" w:lineRule="auto"/>
              <w:jc w:val="both"/>
              <w:rPr>
                <w:sz w:val="20"/>
                <w:szCs w:val="20"/>
              </w:rPr>
            </w:pPr>
            <w:r w:rsidRPr="005B4B66">
              <w:rPr>
                <w:sz w:val="20"/>
                <w:szCs w:val="20"/>
              </w:rPr>
              <w:lastRenderedPageBreak/>
              <w:t>LICITACON</w:t>
            </w:r>
          </w:p>
        </w:tc>
        <w:tc>
          <w:tcPr>
            <w:tcW w:w="1656" w:type="pct"/>
          </w:tcPr>
          <w:p w14:paraId="38B2F09B" w14:textId="18D7EE8C" w:rsidR="005B4B66" w:rsidRPr="005B4B66" w:rsidRDefault="005B4B66" w:rsidP="005B4B66">
            <w:pPr>
              <w:spacing w:line="360" w:lineRule="auto"/>
              <w:jc w:val="both"/>
              <w:rPr>
                <w:sz w:val="20"/>
                <w:szCs w:val="20"/>
              </w:rPr>
            </w:pPr>
            <w:r w:rsidRPr="005B4B66">
              <w:rPr>
                <w:b/>
                <w:bCs/>
                <w:sz w:val="20"/>
                <w:szCs w:val="20"/>
              </w:rPr>
              <w:t xml:space="preserve">PM DE MARIANA PIMENTEL, Instrumento : Contrato, Nr. : 44, Ano : 2024, </w:t>
            </w:r>
            <w:r w:rsidRPr="005B4B66">
              <w:rPr>
                <w:b/>
                <w:bCs/>
                <w:sz w:val="20"/>
                <w:szCs w:val="20"/>
              </w:rPr>
              <w:lastRenderedPageBreak/>
              <w:t>Assinatura : 04/04/2024</w:t>
            </w:r>
          </w:p>
        </w:tc>
        <w:tc>
          <w:tcPr>
            <w:tcW w:w="624" w:type="pct"/>
          </w:tcPr>
          <w:p w14:paraId="43C53F5A" w14:textId="6FDD2207" w:rsidR="005B4B66" w:rsidRPr="005B4B66" w:rsidRDefault="005B4B66" w:rsidP="005B4B66">
            <w:pPr>
              <w:spacing w:line="360" w:lineRule="auto"/>
              <w:jc w:val="both"/>
              <w:rPr>
                <w:sz w:val="20"/>
                <w:szCs w:val="20"/>
              </w:rPr>
            </w:pPr>
            <w:r>
              <w:rPr>
                <w:sz w:val="20"/>
                <w:szCs w:val="20"/>
              </w:rPr>
              <w:lastRenderedPageBreak/>
              <w:t>9.000,00</w:t>
            </w:r>
          </w:p>
        </w:tc>
      </w:tr>
      <w:tr w:rsidR="005B4B66" w:rsidRPr="005B4B66" w14:paraId="1FA08F84" w14:textId="77777777" w:rsidTr="005A144D">
        <w:tc>
          <w:tcPr>
            <w:tcW w:w="390" w:type="pct"/>
            <w:vMerge/>
          </w:tcPr>
          <w:p w14:paraId="33C6A3B5" w14:textId="77777777" w:rsidR="005B4B66" w:rsidRPr="005B4B66" w:rsidRDefault="005B4B66" w:rsidP="005B4B66">
            <w:pPr>
              <w:numPr>
                <w:ilvl w:val="0"/>
                <w:numId w:val="6"/>
              </w:numPr>
              <w:spacing w:line="360" w:lineRule="auto"/>
              <w:jc w:val="both"/>
              <w:rPr>
                <w:sz w:val="20"/>
                <w:szCs w:val="20"/>
              </w:rPr>
            </w:pPr>
          </w:p>
        </w:tc>
        <w:tc>
          <w:tcPr>
            <w:tcW w:w="1250" w:type="pct"/>
            <w:vMerge/>
          </w:tcPr>
          <w:p w14:paraId="6683335D" w14:textId="77777777" w:rsidR="005B4B66" w:rsidRPr="005B4B66" w:rsidRDefault="005B4B66" w:rsidP="005B4B66">
            <w:pPr>
              <w:spacing w:line="360" w:lineRule="auto"/>
              <w:ind w:firstLine="851"/>
              <w:jc w:val="both"/>
              <w:rPr>
                <w:sz w:val="20"/>
                <w:szCs w:val="20"/>
              </w:rPr>
            </w:pPr>
          </w:p>
        </w:tc>
        <w:tc>
          <w:tcPr>
            <w:tcW w:w="1080" w:type="pct"/>
          </w:tcPr>
          <w:p w14:paraId="52566F9B" w14:textId="77777777" w:rsidR="005B4B66" w:rsidRPr="005B4B66" w:rsidRDefault="005B4B66" w:rsidP="005B4B66">
            <w:pPr>
              <w:spacing w:line="360" w:lineRule="auto"/>
              <w:jc w:val="both"/>
              <w:rPr>
                <w:sz w:val="20"/>
                <w:szCs w:val="20"/>
              </w:rPr>
            </w:pPr>
            <w:r w:rsidRPr="005B4B66">
              <w:rPr>
                <w:sz w:val="20"/>
                <w:szCs w:val="20"/>
              </w:rPr>
              <w:t>LICITACON</w:t>
            </w:r>
          </w:p>
        </w:tc>
        <w:tc>
          <w:tcPr>
            <w:tcW w:w="1656" w:type="pct"/>
          </w:tcPr>
          <w:p w14:paraId="5904765B" w14:textId="4F6D3AA4" w:rsidR="005B4B66" w:rsidRPr="000E23CC" w:rsidRDefault="005B4B66" w:rsidP="005B4B66">
            <w:pPr>
              <w:spacing w:line="360" w:lineRule="auto"/>
              <w:jc w:val="both"/>
              <w:rPr>
                <w:sz w:val="20"/>
                <w:szCs w:val="20"/>
              </w:rPr>
            </w:pPr>
            <w:r w:rsidRPr="000E23CC">
              <w:rPr>
                <w:b/>
                <w:bCs/>
                <w:sz w:val="20"/>
                <w:szCs w:val="20"/>
              </w:rPr>
              <w:t>PM DE CERRO GRANDE DO SUL, Instrumento : Contrato, Nr. : 97, Ano : 2024, Assinatura : 27/08/2024</w:t>
            </w:r>
          </w:p>
        </w:tc>
        <w:tc>
          <w:tcPr>
            <w:tcW w:w="624" w:type="pct"/>
          </w:tcPr>
          <w:p w14:paraId="1B3D743A" w14:textId="60AA8055" w:rsidR="005B4B66" w:rsidRPr="000E23CC" w:rsidRDefault="000E23CC" w:rsidP="005B4B66">
            <w:pPr>
              <w:spacing w:line="360" w:lineRule="auto"/>
              <w:jc w:val="both"/>
              <w:rPr>
                <w:sz w:val="20"/>
                <w:szCs w:val="20"/>
              </w:rPr>
            </w:pPr>
            <w:r w:rsidRPr="000E23CC">
              <w:rPr>
                <w:sz w:val="20"/>
                <w:szCs w:val="20"/>
              </w:rPr>
              <w:t>7</w:t>
            </w:r>
            <w:r w:rsidR="005B4B66" w:rsidRPr="000E23CC">
              <w:rPr>
                <w:sz w:val="20"/>
                <w:szCs w:val="20"/>
              </w:rPr>
              <w:t>.000,00</w:t>
            </w:r>
          </w:p>
        </w:tc>
      </w:tr>
      <w:tr w:rsidR="005B4B66" w:rsidRPr="005B4B66" w14:paraId="6F508CAF" w14:textId="77777777" w:rsidTr="005A144D">
        <w:tc>
          <w:tcPr>
            <w:tcW w:w="390" w:type="pct"/>
            <w:vMerge/>
          </w:tcPr>
          <w:p w14:paraId="6DAE8880" w14:textId="77777777" w:rsidR="005B4B66" w:rsidRPr="005B4B66" w:rsidRDefault="005B4B66" w:rsidP="005B4B66">
            <w:pPr>
              <w:numPr>
                <w:ilvl w:val="0"/>
                <w:numId w:val="6"/>
              </w:numPr>
              <w:spacing w:line="360" w:lineRule="auto"/>
              <w:jc w:val="both"/>
              <w:rPr>
                <w:sz w:val="20"/>
                <w:szCs w:val="20"/>
              </w:rPr>
            </w:pPr>
          </w:p>
        </w:tc>
        <w:tc>
          <w:tcPr>
            <w:tcW w:w="1250" w:type="pct"/>
            <w:vMerge/>
          </w:tcPr>
          <w:p w14:paraId="5BB796A0" w14:textId="77777777" w:rsidR="005B4B66" w:rsidRPr="005B4B66" w:rsidRDefault="005B4B66" w:rsidP="005B4B66">
            <w:pPr>
              <w:spacing w:line="360" w:lineRule="auto"/>
              <w:ind w:firstLine="851"/>
              <w:jc w:val="both"/>
              <w:rPr>
                <w:sz w:val="20"/>
                <w:szCs w:val="20"/>
              </w:rPr>
            </w:pPr>
          </w:p>
        </w:tc>
        <w:tc>
          <w:tcPr>
            <w:tcW w:w="1080" w:type="pct"/>
          </w:tcPr>
          <w:p w14:paraId="2D1A6958" w14:textId="77777777" w:rsidR="005B4B66" w:rsidRPr="005B4B66" w:rsidRDefault="005B4B66" w:rsidP="005B4B66">
            <w:pPr>
              <w:spacing w:line="360" w:lineRule="auto"/>
              <w:jc w:val="both"/>
              <w:rPr>
                <w:sz w:val="20"/>
                <w:szCs w:val="20"/>
              </w:rPr>
            </w:pPr>
            <w:r w:rsidRPr="005B4B66">
              <w:rPr>
                <w:sz w:val="20"/>
                <w:szCs w:val="20"/>
              </w:rPr>
              <w:t>LICITACON</w:t>
            </w:r>
          </w:p>
        </w:tc>
        <w:tc>
          <w:tcPr>
            <w:tcW w:w="1656" w:type="pct"/>
          </w:tcPr>
          <w:p w14:paraId="69481A0D" w14:textId="244F0631" w:rsidR="005B4B66" w:rsidRPr="005B4B66" w:rsidRDefault="005B4B66" w:rsidP="005B4B66">
            <w:pPr>
              <w:spacing w:line="360" w:lineRule="auto"/>
              <w:jc w:val="both"/>
              <w:rPr>
                <w:sz w:val="20"/>
                <w:szCs w:val="20"/>
              </w:rPr>
            </w:pPr>
            <w:r w:rsidRPr="005B4B66">
              <w:rPr>
                <w:b/>
                <w:bCs/>
                <w:sz w:val="20"/>
                <w:szCs w:val="20"/>
              </w:rPr>
              <w:t>PM DE ARARICÁ, Instrumento : Contrato, Nr. : 101, Ano : 2024, Assinatura : 17/07/2024</w:t>
            </w:r>
          </w:p>
        </w:tc>
        <w:tc>
          <w:tcPr>
            <w:tcW w:w="624" w:type="pct"/>
          </w:tcPr>
          <w:p w14:paraId="0E1C50B3" w14:textId="2F623621" w:rsidR="005B4B66" w:rsidRPr="005B4B66" w:rsidRDefault="005B4B66" w:rsidP="005B4B66">
            <w:pPr>
              <w:spacing w:line="360" w:lineRule="auto"/>
              <w:jc w:val="both"/>
              <w:rPr>
                <w:sz w:val="20"/>
                <w:szCs w:val="20"/>
              </w:rPr>
            </w:pPr>
            <w:r>
              <w:rPr>
                <w:sz w:val="20"/>
                <w:szCs w:val="20"/>
              </w:rPr>
              <w:t>5.000,00</w:t>
            </w:r>
          </w:p>
        </w:tc>
      </w:tr>
      <w:bookmarkEnd w:id="4"/>
    </w:tbl>
    <w:p w14:paraId="729D2C12" w14:textId="10366FF0" w:rsidR="005B4B66" w:rsidRDefault="005B4B66" w:rsidP="00876CEC">
      <w:pPr>
        <w:spacing w:line="360" w:lineRule="auto"/>
        <w:ind w:firstLine="851"/>
        <w:jc w:val="both"/>
        <w:rPr>
          <w:sz w:val="22"/>
          <w:szCs w:val="22"/>
        </w:rPr>
      </w:pPr>
    </w:p>
    <w:p w14:paraId="62847648" w14:textId="237B5DFD" w:rsidR="00323201" w:rsidRDefault="00323201" w:rsidP="00876CEC">
      <w:pPr>
        <w:spacing w:line="360" w:lineRule="auto"/>
        <w:ind w:firstLine="851"/>
        <w:jc w:val="both"/>
        <w:rPr>
          <w:sz w:val="22"/>
          <w:szCs w:val="22"/>
        </w:rPr>
      </w:pPr>
      <w:r>
        <w:rPr>
          <w:sz w:val="22"/>
          <w:szCs w:val="22"/>
        </w:rPr>
        <w:t>Quanto a montagem e locação de palco, verificou-se que o valor está dentro de mercado, conforme pesquisa reali</w:t>
      </w:r>
      <w:r w:rsidRPr="00323201">
        <w:rPr>
          <w:sz w:val="22"/>
          <w:szCs w:val="22"/>
        </w:rPr>
        <w:t>zada no Licitacon, com contratações semelhantes:</w:t>
      </w:r>
    </w:p>
    <w:tbl>
      <w:tblPr>
        <w:tblStyle w:val="Tabelacomgrade"/>
        <w:tblW w:w="5112" w:type="pct"/>
        <w:tblInd w:w="-113" w:type="dxa"/>
        <w:tblLayout w:type="fixed"/>
        <w:tblLook w:val="04A0" w:firstRow="1" w:lastRow="0" w:firstColumn="1" w:lastColumn="0" w:noHBand="0" w:noVBand="1"/>
      </w:tblPr>
      <w:tblGrid>
        <w:gridCol w:w="718"/>
        <w:gridCol w:w="2302"/>
        <w:gridCol w:w="1988"/>
        <w:gridCol w:w="3049"/>
        <w:gridCol w:w="1149"/>
      </w:tblGrid>
      <w:tr w:rsidR="00323201" w:rsidRPr="00323201" w14:paraId="4DFCFCA0" w14:textId="77777777" w:rsidTr="00DE3097">
        <w:tc>
          <w:tcPr>
            <w:tcW w:w="390" w:type="pct"/>
          </w:tcPr>
          <w:p w14:paraId="0EBAA0CB" w14:textId="77777777" w:rsidR="00323201" w:rsidRPr="00323201" w:rsidRDefault="00323201" w:rsidP="00323201">
            <w:pPr>
              <w:spacing w:line="360" w:lineRule="auto"/>
              <w:ind w:firstLine="851"/>
              <w:jc w:val="both"/>
              <w:rPr>
                <w:sz w:val="20"/>
                <w:szCs w:val="20"/>
              </w:rPr>
            </w:pPr>
          </w:p>
        </w:tc>
        <w:tc>
          <w:tcPr>
            <w:tcW w:w="1250" w:type="pct"/>
          </w:tcPr>
          <w:p w14:paraId="28B75028" w14:textId="77777777" w:rsidR="00323201" w:rsidRPr="00323201" w:rsidRDefault="00323201" w:rsidP="00323201">
            <w:pPr>
              <w:spacing w:line="360" w:lineRule="auto"/>
              <w:ind w:firstLine="851"/>
              <w:jc w:val="both"/>
              <w:rPr>
                <w:sz w:val="20"/>
                <w:szCs w:val="20"/>
              </w:rPr>
            </w:pPr>
            <w:r w:rsidRPr="00323201">
              <w:rPr>
                <w:sz w:val="20"/>
                <w:szCs w:val="20"/>
              </w:rPr>
              <w:t>ITEM</w:t>
            </w:r>
          </w:p>
        </w:tc>
        <w:tc>
          <w:tcPr>
            <w:tcW w:w="1080" w:type="pct"/>
          </w:tcPr>
          <w:p w14:paraId="1B8AE227" w14:textId="77777777" w:rsidR="00323201" w:rsidRPr="00323201" w:rsidRDefault="00323201" w:rsidP="00323201">
            <w:pPr>
              <w:spacing w:line="360" w:lineRule="auto"/>
              <w:ind w:firstLine="851"/>
              <w:jc w:val="both"/>
              <w:rPr>
                <w:b/>
                <w:bCs/>
                <w:sz w:val="20"/>
                <w:szCs w:val="20"/>
              </w:rPr>
            </w:pPr>
            <w:r w:rsidRPr="00323201">
              <w:rPr>
                <w:b/>
                <w:bCs/>
                <w:sz w:val="20"/>
                <w:szCs w:val="20"/>
              </w:rPr>
              <w:t xml:space="preserve">FONTE </w:t>
            </w:r>
          </w:p>
        </w:tc>
        <w:tc>
          <w:tcPr>
            <w:tcW w:w="1656" w:type="pct"/>
          </w:tcPr>
          <w:p w14:paraId="3A12C0EB" w14:textId="77777777" w:rsidR="00323201" w:rsidRPr="00323201" w:rsidRDefault="00323201" w:rsidP="00323201">
            <w:pPr>
              <w:spacing w:line="360" w:lineRule="auto"/>
              <w:ind w:firstLine="851"/>
              <w:jc w:val="both"/>
              <w:rPr>
                <w:b/>
                <w:bCs/>
                <w:sz w:val="20"/>
                <w:szCs w:val="20"/>
              </w:rPr>
            </w:pPr>
          </w:p>
        </w:tc>
        <w:tc>
          <w:tcPr>
            <w:tcW w:w="624" w:type="pct"/>
          </w:tcPr>
          <w:p w14:paraId="7C7FCD89" w14:textId="77777777" w:rsidR="00323201" w:rsidRPr="00323201" w:rsidRDefault="00323201" w:rsidP="00EC37F9">
            <w:pPr>
              <w:spacing w:line="360" w:lineRule="auto"/>
              <w:jc w:val="both"/>
              <w:rPr>
                <w:b/>
                <w:bCs/>
                <w:sz w:val="20"/>
                <w:szCs w:val="20"/>
              </w:rPr>
            </w:pPr>
            <w:r w:rsidRPr="00323201">
              <w:rPr>
                <w:b/>
                <w:bCs/>
                <w:sz w:val="20"/>
                <w:szCs w:val="20"/>
              </w:rPr>
              <w:t>VALOR</w:t>
            </w:r>
          </w:p>
        </w:tc>
      </w:tr>
      <w:tr w:rsidR="00323201" w:rsidRPr="00323201" w14:paraId="2D51FBA6" w14:textId="77777777" w:rsidTr="00DE3097">
        <w:tc>
          <w:tcPr>
            <w:tcW w:w="390" w:type="pct"/>
            <w:vMerge w:val="restart"/>
          </w:tcPr>
          <w:p w14:paraId="7D7469B4" w14:textId="77777777" w:rsidR="00323201" w:rsidRPr="00323201" w:rsidRDefault="00323201" w:rsidP="00323201">
            <w:pPr>
              <w:numPr>
                <w:ilvl w:val="0"/>
                <w:numId w:val="7"/>
              </w:numPr>
              <w:spacing w:line="360" w:lineRule="auto"/>
              <w:jc w:val="both"/>
              <w:rPr>
                <w:sz w:val="20"/>
                <w:szCs w:val="20"/>
              </w:rPr>
            </w:pPr>
          </w:p>
        </w:tc>
        <w:tc>
          <w:tcPr>
            <w:tcW w:w="1250" w:type="pct"/>
            <w:vMerge w:val="restart"/>
          </w:tcPr>
          <w:p w14:paraId="2D180698" w14:textId="7EA53F28" w:rsidR="00323201" w:rsidRPr="00323201" w:rsidRDefault="00323201" w:rsidP="00323201">
            <w:pPr>
              <w:spacing w:line="360" w:lineRule="auto"/>
              <w:jc w:val="both"/>
              <w:rPr>
                <w:sz w:val="20"/>
                <w:szCs w:val="20"/>
              </w:rPr>
            </w:pPr>
            <w:r w:rsidRPr="00323201">
              <w:rPr>
                <w:sz w:val="20"/>
                <w:szCs w:val="20"/>
              </w:rPr>
              <w:t>MONTAGEM ESTRUTURA DE PALCO, SOM E LUZES</w:t>
            </w:r>
          </w:p>
        </w:tc>
        <w:tc>
          <w:tcPr>
            <w:tcW w:w="1080" w:type="pct"/>
          </w:tcPr>
          <w:p w14:paraId="0DC1CDDD" w14:textId="77777777" w:rsidR="00323201" w:rsidRPr="00323201" w:rsidRDefault="00323201" w:rsidP="00323201">
            <w:pPr>
              <w:spacing w:line="360" w:lineRule="auto"/>
              <w:jc w:val="both"/>
              <w:rPr>
                <w:sz w:val="20"/>
                <w:szCs w:val="20"/>
              </w:rPr>
            </w:pPr>
            <w:r w:rsidRPr="00323201">
              <w:rPr>
                <w:sz w:val="20"/>
                <w:szCs w:val="20"/>
              </w:rPr>
              <w:t>LICITACON</w:t>
            </w:r>
          </w:p>
        </w:tc>
        <w:tc>
          <w:tcPr>
            <w:tcW w:w="1656" w:type="pct"/>
          </w:tcPr>
          <w:p w14:paraId="5F034630" w14:textId="29669D55" w:rsidR="00323201" w:rsidRPr="00323201" w:rsidRDefault="00B25677" w:rsidP="00EC37F9">
            <w:pPr>
              <w:spacing w:line="360" w:lineRule="auto"/>
              <w:jc w:val="both"/>
              <w:rPr>
                <w:sz w:val="20"/>
                <w:szCs w:val="20"/>
              </w:rPr>
            </w:pPr>
            <w:r w:rsidRPr="00B25677">
              <w:rPr>
                <w:b/>
                <w:bCs/>
                <w:sz w:val="20"/>
                <w:szCs w:val="20"/>
              </w:rPr>
              <w:t>PM DE CERRITO, Modalidade : Processo de Dispensa, Nr. : 39, Ano : 2024, Objeto : Compras, Abertura : 04/09/2024</w:t>
            </w:r>
          </w:p>
        </w:tc>
        <w:tc>
          <w:tcPr>
            <w:tcW w:w="624" w:type="pct"/>
          </w:tcPr>
          <w:p w14:paraId="1BA89467" w14:textId="6F7F5FA0" w:rsidR="00323201" w:rsidRPr="00323201" w:rsidRDefault="00B25677" w:rsidP="00EC37F9">
            <w:pPr>
              <w:spacing w:line="360" w:lineRule="auto"/>
              <w:jc w:val="both"/>
              <w:rPr>
                <w:sz w:val="20"/>
                <w:szCs w:val="20"/>
              </w:rPr>
            </w:pPr>
            <w:r>
              <w:rPr>
                <w:sz w:val="20"/>
                <w:szCs w:val="20"/>
              </w:rPr>
              <w:t>24</w:t>
            </w:r>
            <w:r w:rsidR="00EC37F9">
              <w:rPr>
                <w:sz w:val="20"/>
                <w:szCs w:val="20"/>
              </w:rPr>
              <w:t>.500,00</w:t>
            </w:r>
          </w:p>
        </w:tc>
      </w:tr>
      <w:tr w:rsidR="00323201" w:rsidRPr="00323201" w14:paraId="311FF949" w14:textId="77777777" w:rsidTr="00DE3097">
        <w:tc>
          <w:tcPr>
            <w:tcW w:w="390" w:type="pct"/>
            <w:vMerge/>
          </w:tcPr>
          <w:p w14:paraId="3D2FED0A" w14:textId="77777777" w:rsidR="00323201" w:rsidRPr="00323201" w:rsidRDefault="00323201" w:rsidP="00323201">
            <w:pPr>
              <w:numPr>
                <w:ilvl w:val="0"/>
                <w:numId w:val="7"/>
              </w:numPr>
              <w:spacing w:line="360" w:lineRule="auto"/>
              <w:jc w:val="both"/>
              <w:rPr>
                <w:sz w:val="20"/>
                <w:szCs w:val="20"/>
              </w:rPr>
            </w:pPr>
          </w:p>
        </w:tc>
        <w:tc>
          <w:tcPr>
            <w:tcW w:w="1250" w:type="pct"/>
            <w:vMerge/>
          </w:tcPr>
          <w:p w14:paraId="72A57B63" w14:textId="77777777" w:rsidR="00323201" w:rsidRPr="00323201" w:rsidRDefault="00323201" w:rsidP="00323201">
            <w:pPr>
              <w:spacing w:line="360" w:lineRule="auto"/>
              <w:ind w:firstLine="851"/>
              <w:jc w:val="both"/>
              <w:rPr>
                <w:sz w:val="20"/>
                <w:szCs w:val="20"/>
              </w:rPr>
            </w:pPr>
          </w:p>
        </w:tc>
        <w:tc>
          <w:tcPr>
            <w:tcW w:w="1080" w:type="pct"/>
          </w:tcPr>
          <w:p w14:paraId="517B6E3D" w14:textId="77777777" w:rsidR="00323201" w:rsidRPr="00323201" w:rsidRDefault="00323201" w:rsidP="00323201">
            <w:pPr>
              <w:spacing w:line="360" w:lineRule="auto"/>
              <w:jc w:val="both"/>
              <w:rPr>
                <w:sz w:val="20"/>
                <w:szCs w:val="20"/>
              </w:rPr>
            </w:pPr>
            <w:r w:rsidRPr="00323201">
              <w:rPr>
                <w:sz w:val="20"/>
                <w:szCs w:val="20"/>
              </w:rPr>
              <w:t>LICITACON</w:t>
            </w:r>
          </w:p>
        </w:tc>
        <w:tc>
          <w:tcPr>
            <w:tcW w:w="1656" w:type="pct"/>
          </w:tcPr>
          <w:p w14:paraId="0740FBF2" w14:textId="589FD357" w:rsidR="00323201" w:rsidRPr="00323201" w:rsidRDefault="00B25677" w:rsidP="00EC37F9">
            <w:pPr>
              <w:spacing w:line="360" w:lineRule="auto"/>
              <w:jc w:val="both"/>
              <w:rPr>
                <w:sz w:val="20"/>
                <w:szCs w:val="20"/>
              </w:rPr>
            </w:pPr>
            <w:r w:rsidRPr="00B25677">
              <w:rPr>
                <w:b/>
                <w:bCs/>
                <w:sz w:val="20"/>
                <w:szCs w:val="20"/>
              </w:rPr>
              <w:t>PM DE CAPÃO BONITO DO SUL, Modalidade : Processo de Dispensa, Nr. : 51, Ano : 2024, Objeto : Compras, Abertura : 16/04/2024</w:t>
            </w:r>
          </w:p>
        </w:tc>
        <w:tc>
          <w:tcPr>
            <w:tcW w:w="624" w:type="pct"/>
          </w:tcPr>
          <w:p w14:paraId="630E27F6" w14:textId="163FE3DC" w:rsidR="00323201" w:rsidRPr="00323201" w:rsidRDefault="00B25677" w:rsidP="00EC37F9">
            <w:pPr>
              <w:spacing w:line="360" w:lineRule="auto"/>
              <w:jc w:val="both"/>
              <w:rPr>
                <w:sz w:val="20"/>
                <w:szCs w:val="20"/>
              </w:rPr>
            </w:pPr>
            <w:r>
              <w:rPr>
                <w:sz w:val="20"/>
                <w:szCs w:val="20"/>
              </w:rPr>
              <w:t>17.500</w:t>
            </w:r>
            <w:r w:rsidR="00EC37F9">
              <w:rPr>
                <w:sz w:val="20"/>
                <w:szCs w:val="20"/>
              </w:rPr>
              <w:t>,00</w:t>
            </w:r>
          </w:p>
        </w:tc>
      </w:tr>
      <w:tr w:rsidR="00323201" w:rsidRPr="00323201" w14:paraId="363B5EFF" w14:textId="77777777" w:rsidTr="00DE3097">
        <w:tc>
          <w:tcPr>
            <w:tcW w:w="390" w:type="pct"/>
            <w:vMerge/>
          </w:tcPr>
          <w:p w14:paraId="32AB3518" w14:textId="77777777" w:rsidR="00323201" w:rsidRPr="00323201" w:rsidRDefault="00323201" w:rsidP="00323201">
            <w:pPr>
              <w:numPr>
                <w:ilvl w:val="0"/>
                <w:numId w:val="7"/>
              </w:numPr>
              <w:spacing w:line="360" w:lineRule="auto"/>
              <w:jc w:val="both"/>
              <w:rPr>
                <w:sz w:val="20"/>
                <w:szCs w:val="20"/>
              </w:rPr>
            </w:pPr>
          </w:p>
        </w:tc>
        <w:tc>
          <w:tcPr>
            <w:tcW w:w="1250" w:type="pct"/>
            <w:vMerge/>
          </w:tcPr>
          <w:p w14:paraId="6D20AFCF" w14:textId="77777777" w:rsidR="00323201" w:rsidRPr="00323201" w:rsidRDefault="00323201" w:rsidP="00323201">
            <w:pPr>
              <w:spacing w:line="360" w:lineRule="auto"/>
              <w:ind w:firstLine="851"/>
              <w:jc w:val="both"/>
              <w:rPr>
                <w:sz w:val="20"/>
                <w:szCs w:val="20"/>
              </w:rPr>
            </w:pPr>
          </w:p>
        </w:tc>
        <w:tc>
          <w:tcPr>
            <w:tcW w:w="1080" w:type="pct"/>
          </w:tcPr>
          <w:p w14:paraId="1A058D17" w14:textId="77777777" w:rsidR="00323201" w:rsidRPr="00323201" w:rsidRDefault="00323201" w:rsidP="00323201">
            <w:pPr>
              <w:spacing w:line="360" w:lineRule="auto"/>
              <w:jc w:val="both"/>
              <w:rPr>
                <w:sz w:val="20"/>
                <w:szCs w:val="20"/>
              </w:rPr>
            </w:pPr>
            <w:r w:rsidRPr="00323201">
              <w:rPr>
                <w:sz w:val="20"/>
                <w:szCs w:val="20"/>
              </w:rPr>
              <w:t>LICITACON</w:t>
            </w:r>
          </w:p>
        </w:tc>
        <w:tc>
          <w:tcPr>
            <w:tcW w:w="1656" w:type="pct"/>
          </w:tcPr>
          <w:p w14:paraId="62026C9E" w14:textId="311A0C2F" w:rsidR="00323201" w:rsidRPr="00323201" w:rsidRDefault="00B25677" w:rsidP="00E17516">
            <w:pPr>
              <w:spacing w:line="360" w:lineRule="auto"/>
              <w:jc w:val="both"/>
              <w:rPr>
                <w:sz w:val="20"/>
                <w:szCs w:val="20"/>
              </w:rPr>
            </w:pPr>
            <w:r w:rsidRPr="00B25677">
              <w:rPr>
                <w:b/>
                <w:bCs/>
                <w:sz w:val="20"/>
                <w:szCs w:val="20"/>
              </w:rPr>
              <w:t>PM DE CRISSIUMAL, Modalidade : Pregão Lei 14.133/21 Presencial, Nr. : 97, Ano : 2024, Objeto : Compras, Abertura : 28/11/2024</w:t>
            </w:r>
          </w:p>
        </w:tc>
        <w:tc>
          <w:tcPr>
            <w:tcW w:w="624" w:type="pct"/>
          </w:tcPr>
          <w:p w14:paraId="120DCB42" w14:textId="22A44496" w:rsidR="00323201" w:rsidRPr="00323201" w:rsidRDefault="00B25677" w:rsidP="00EC37F9">
            <w:pPr>
              <w:spacing w:line="360" w:lineRule="auto"/>
              <w:jc w:val="both"/>
              <w:rPr>
                <w:sz w:val="20"/>
                <w:szCs w:val="20"/>
              </w:rPr>
            </w:pPr>
            <w:r>
              <w:rPr>
                <w:sz w:val="20"/>
                <w:szCs w:val="20"/>
              </w:rPr>
              <w:t>30.000</w:t>
            </w:r>
            <w:r w:rsidR="00EC37F9">
              <w:rPr>
                <w:sz w:val="20"/>
                <w:szCs w:val="20"/>
              </w:rPr>
              <w:t>,00</w:t>
            </w:r>
          </w:p>
        </w:tc>
      </w:tr>
    </w:tbl>
    <w:p w14:paraId="0CE81C25" w14:textId="77777777" w:rsidR="00323201" w:rsidRDefault="00323201" w:rsidP="00E17516">
      <w:pPr>
        <w:spacing w:line="360" w:lineRule="auto"/>
        <w:jc w:val="both"/>
        <w:rPr>
          <w:sz w:val="22"/>
          <w:szCs w:val="22"/>
        </w:rPr>
      </w:pPr>
    </w:p>
    <w:p w14:paraId="15B30825" w14:textId="104C3F6C" w:rsidR="005B4B66" w:rsidRDefault="00876CEC" w:rsidP="005B4B66">
      <w:pPr>
        <w:spacing w:line="360" w:lineRule="auto"/>
        <w:ind w:firstLine="851"/>
        <w:jc w:val="both"/>
        <w:rPr>
          <w:sz w:val="22"/>
          <w:szCs w:val="22"/>
        </w:rPr>
      </w:pPr>
      <w:r w:rsidRPr="00876CEC">
        <w:rPr>
          <w:sz w:val="22"/>
          <w:szCs w:val="22"/>
        </w:rPr>
        <w:t xml:space="preserve">Assim sendo, os valores propostos são compatíveis com os preços praticados no mercado de shows artísticos para eventos similares ao que será contratado pelo município de </w:t>
      </w:r>
      <w:r>
        <w:rPr>
          <w:sz w:val="22"/>
          <w:szCs w:val="22"/>
        </w:rPr>
        <w:t>Miraguaí</w:t>
      </w:r>
      <w:r w:rsidRPr="00876CEC">
        <w:rPr>
          <w:sz w:val="22"/>
          <w:szCs w:val="22"/>
        </w:rPr>
        <w:t>, neste processo de inexigibilidade. Isto porque, à primeira vista, observamos pela documentação acostada no processo a consagração e conhecimento do artista no mercado artístico e musical</w:t>
      </w:r>
      <w:r w:rsidR="005B4B66">
        <w:rPr>
          <w:sz w:val="22"/>
          <w:szCs w:val="22"/>
        </w:rPr>
        <w:t>.</w:t>
      </w:r>
    </w:p>
    <w:p w14:paraId="6A6379C2" w14:textId="77777777" w:rsidR="00876CEC" w:rsidRPr="00DC7978" w:rsidRDefault="00876CEC" w:rsidP="00876CEC">
      <w:pPr>
        <w:spacing w:line="360" w:lineRule="auto"/>
        <w:ind w:firstLine="851"/>
        <w:jc w:val="both"/>
        <w:rPr>
          <w:sz w:val="22"/>
          <w:szCs w:val="22"/>
        </w:rPr>
      </w:pPr>
    </w:p>
    <w:p w14:paraId="2288EE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SANÇÕES ADMINISTRATIVAS</w:t>
      </w:r>
    </w:p>
    <w:p w14:paraId="7A24D176" w14:textId="4F6462AB" w:rsidR="00E36F1E" w:rsidRDefault="00E36F1E" w:rsidP="005F2236">
      <w:pPr>
        <w:spacing w:line="360" w:lineRule="auto"/>
        <w:ind w:firstLine="851"/>
        <w:jc w:val="both"/>
        <w:rPr>
          <w:sz w:val="22"/>
          <w:szCs w:val="22"/>
        </w:rPr>
      </w:pPr>
      <w:r w:rsidRPr="00DC7978">
        <w:rPr>
          <w:sz w:val="22"/>
          <w:szCs w:val="22"/>
        </w:rPr>
        <w:lastRenderedPageBreak/>
        <w:t>Nos casos de atrasos injustificados ou inexecução total ou parcial dos compromissos assumidos com a Administração aplicar-se-ão as sanções administrativas estabelecidas pela Lei nº 14.133/2021</w:t>
      </w:r>
      <w:r w:rsidR="00E47736">
        <w:rPr>
          <w:sz w:val="22"/>
          <w:szCs w:val="22"/>
        </w:rPr>
        <w:t xml:space="preserve"> e no Decreto 2.369/2023. </w:t>
      </w:r>
    </w:p>
    <w:p w14:paraId="0B20091A" w14:textId="77777777" w:rsidR="00EA3FB1" w:rsidRPr="00DC7978" w:rsidRDefault="00EA3FB1" w:rsidP="005F2236">
      <w:pPr>
        <w:spacing w:line="360" w:lineRule="auto"/>
        <w:ind w:firstLine="851"/>
        <w:jc w:val="both"/>
        <w:rPr>
          <w:sz w:val="22"/>
          <w:szCs w:val="22"/>
        </w:rPr>
      </w:pPr>
    </w:p>
    <w:p w14:paraId="0758B0CF"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CONTRATO</w:t>
      </w:r>
    </w:p>
    <w:p w14:paraId="70839963" w14:textId="03B2B1DA" w:rsidR="00E36F1E" w:rsidRPr="00DC7978" w:rsidRDefault="00E36F1E" w:rsidP="005F2236">
      <w:pPr>
        <w:spacing w:line="360" w:lineRule="auto"/>
        <w:ind w:firstLine="851"/>
        <w:jc w:val="both"/>
        <w:rPr>
          <w:sz w:val="22"/>
          <w:szCs w:val="22"/>
        </w:rPr>
      </w:pPr>
      <w:r w:rsidRPr="00DC7978">
        <w:rPr>
          <w:sz w:val="22"/>
          <w:szCs w:val="22"/>
        </w:rPr>
        <w:t>O contrato terá vigência</w:t>
      </w:r>
      <w:r w:rsidR="005B4B66">
        <w:rPr>
          <w:sz w:val="22"/>
          <w:szCs w:val="22"/>
        </w:rPr>
        <w:t xml:space="preserve"> a contar de sua assinatura</w:t>
      </w:r>
      <w:r w:rsidRPr="00DC7978">
        <w:rPr>
          <w:sz w:val="22"/>
          <w:szCs w:val="22"/>
        </w:rPr>
        <w:t xml:space="preserve"> </w:t>
      </w:r>
      <w:r w:rsidR="005B4B66">
        <w:rPr>
          <w:sz w:val="22"/>
          <w:szCs w:val="22"/>
        </w:rPr>
        <w:t>até 31 de dezembro de 2024.</w:t>
      </w:r>
    </w:p>
    <w:p w14:paraId="03A060E8" w14:textId="77777777" w:rsidR="00E36F1E" w:rsidRPr="00DC7978" w:rsidRDefault="00E36F1E" w:rsidP="005F2236">
      <w:pPr>
        <w:spacing w:line="360" w:lineRule="auto"/>
        <w:ind w:firstLine="851"/>
        <w:jc w:val="both"/>
        <w:rPr>
          <w:color w:val="000000" w:themeColor="text1"/>
          <w:sz w:val="22"/>
          <w:szCs w:val="22"/>
        </w:rPr>
      </w:pPr>
    </w:p>
    <w:p w14:paraId="3AB2542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color w:val="000000" w:themeColor="text1"/>
        </w:rPr>
      </w:pPr>
      <w:r w:rsidRPr="00DC7978">
        <w:rPr>
          <w:rFonts w:ascii="Times New Roman" w:hAnsi="Times New Roman"/>
          <w:b/>
          <w:bCs/>
          <w:color w:val="000000" w:themeColor="text1"/>
        </w:rPr>
        <w:t>DA FISCALIZAÇÃO DO CONTRATO</w:t>
      </w:r>
    </w:p>
    <w:p w14:paraId="1BAD4A6C" w14:textId="77777777" w:rsidR="00CA4B9A" w:rsidRPr="00DC7978" w:rsidRDefault="00CA4B9A" w:rsidP="005F2236">
      <w:pPr>
        <w:spacing w:line="360" w:lineRule="auto"/>
        <w:ind w:firstLine="851"/>
        <w:jc w:val="both"/>
        <w:rPr>
          <w:rFonts w:eastAsia="Arial"/>
          <w:color w:val="000000"/>
          <w:kern w:val="2"/>
          <w:sz w:val="22"/>
          <w:szCs w:val="22"/>
          <w14:ligatures w14:val="standardContextual"/>
        </w:rPr>
      </w:pPr>
      <w:r w:rsidRPr="00DC7978">
        <w:rPr>
          <w:rFonts w:eastAsia="Arial"/>
          <w:color w:val="000000"/>
          <w:kern w:val="2"/>
          <w:sz w:val="22"/>
          <w:szCs w:val="22"/>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20CD51E" w14:textId="77777777"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2158CF78" w14:textId="7DD78E7A"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Dessa forma, a fiscalização do contrato ficará a cargo da Secretaria Municipal de </w:t>
      </w:r>
      <w:r w:rsidR="00C32E78">
        <w:rPr>
          <w:kern w:val="2"/>
          <w:sz w:val="22"/>
          <w:szCs w:val="22"/>
          <w14:ligatures w14:val="standardContextual"/>
        </w:rPr>
        <w:t>Educação e Cultura</w:t>
      </w:r>
      <w:r w:rsidR="00242D8C">
        <w:rPr>
          <w:kern w:val="2"/>
          <w:sz w:val="22"/>
          <w:szCs w:val="22"/>
          <w14:ligatures w14:val="standardContextual"/>
        </w:rPr>
        <w:t xml:space="preserve">. </w:t>
      </w:r>
    </w:p>
    <w:p w14:paraId="24347FEC" w14:textId="77777777" w:rsidR="00CA4B9A" w:rsidRPr="00DC7978" w:rsidRDefault="00CA4B9A" w:rsidP="005F2236">
      <w:pPr>
        <w:ind w:firstLine="851"/>
        <w:jc w:val="both"/>
        <w:rPr>
          <w:rFonts w:eastAsia="Arial"/>
          <w:color w:val="000000"/>
          <w:kern w:val="2"/>
          <w:sz w:val="22"/>
          <w:szCs w:val="22"/>
          <w14:ligatures w14:val="standardContextual"/>
        </w:rPr>
      </w:pPr>
    </w:p>
    <w:p w14:paraId="1ECF78A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OBRIGAÇÕES DA CONTRATANTE</w:t>
      </w:r>
    </w:p>
    <w:p w14:paraId="1854A05F" w14:textId="11110A81" w:rsidR="00E36F1E" w:rsidRPr="00DC7978" w:rsidRDefault="00CA4B9A" w:rsidP="005F2236">
      <w:pPr>
        <w:spacing w:line="360" w:lineRule="auto"/>
        <w:ind w:firstLine="851"/>
        <w:jc w:val="both"/>
        <w:rPr>
          <w:sz w:val="22"/>
          <w:szCs w:val="22"/>
        </w:rPr>
      </w:pPr>
      <w:r w:rsidRPr="00DC7978">
        <w:rPr>
          <w:sz w:val="22"/>
          <w:szCs w:val="22"/>
        </w:rPr>
        <w:t>10</w:t>
      </w:r>
      <w:r w:rsidR="00E36F1E" w:rsidRPr="00DC7978">
        <w:rPr>
          <w:sz w:val="22"/>
          <w:szCs w:val="22"/>
        </w:rPr>
        <w:t>.1 Comunicar à empresa todas e quaisquer ocorrências relacionadas com a prestação do serviço objeto deste Termo de Referência;</w:t>
      </w:r>
    </w:p>
    <w:p w14:paraId="0199201A" w14:textId="2C4FBDB8" w:rsidR="00E36F1E" w:rsidRPr="00DC7978" w:rsidRDefault="00CA4B9A" w:rsidP="005F2236">
      <w:pPr>
        <w:spacing w:line="360" w:lineRule="auto"/>
        <w:ind w:firstLine="851"/>
        <w:jc w:val="both"/>
        <w:rPr>
          <w:sz w:val="22"/>
          <w:szCs w:val="22"/>
        </w:rPr>
      </w:pPr>
      <w:r w:rsidRPr="00DC7978">
        <w:rPr>
          <w:sz w:val="22"/>
          <w:szCs w:val="22"/>
        </w:rPr>
        <w:t>10</w:t>
      </w:r>
      <w:r w:rsidR="00E36F1E" w:rsidRPr="00DC7978">
        <w:rPr>
          <w:sz w:val="22"/>
          <w:szCs w:val="22"/>
        </w:rPr>
        <w:t xml:space="preserve">.2 Efetuar o pagamento à contratada </w:t>
      </w:r>
      <w:r w:rsidR="007D6975" w:rsidRPr="00DC7978">
        <w:rPr>
          <w:sz w:val="22"/>
          <w:szCs w:val="22"/>
        </w:rPr>
        <w:t>de forma mensal, em até 10 dias após empenho da nota fiscal.</w:t>
      </w:r>
    </w:p>
    <w:p w14:paraId="3EC76183" w14:textId="77777777" w:rsidR="00AA2E1E" w:rsidRDefault="00CA4B9A" w:rsidP="005F2236">
      <w:pPr>
        <w:spacing w:line="360" w:lineRule="auto"/>
        <w:ind w:firstLine="851"/>
        <w:jc w:val="both"/>
        <w:rPr>
          <w:sz w:val="22"/>
          <w:szCs w:val="22"/>
        </w:rPr>
      </w:pPr>
      <w:r w:rsidRPr="00DC7978">
        <w:rPr>
          <w:sz w:val="22"/>
          <w:szCs w:val="22"/>
        </w:rPr>
        <w:t>10</w:t>
      </w:r>
      <w:r w:rsidR="00E36F1E" w:rsidRPr="00DC7978">
        <w:rPr>
          <w:sz w:val="22"/>
          <w:szCs w:val="22"/>
        </w:rPr>
        <w:t>.3 Fi</w:t>
      </w:r>
      <w:r w:rsidR="00553276" w:rsidRPr="00DC7978">
        <w:rPr>
          <w:sz w:val="22"/>
          <w:szCs w:val="22"/>
        </w:rPr>
        <w:t>scalizar a prestação do serviço.</w:t>
      </w:r>
    </w:p>
    <w:p w14:paraId="390E97F5" w14:textId="77777777" w:rsidR="00AA2E1E" w:rsidRDefault="00AA2E1E" w:rsidP="005F2236">
      <w:pPr>
        <w:spacing w:line="360" w:lineRule="auto"/>
        <w:ind w:firstLine="851"/>
        <w:jc w:val="both"/>
        <w:rPr>
          <w:sz w:val="22"/>
          <w:szCs w:val="22"/>
        </w:rPr>
      </w:pPr>
    </w:p>
    <w:p w14:paraId="41469A9A" w14:textId="57983E01" w:rsidR="00E36F1E" w:rsidRPr="00AA2E1E" w:rsidRDefault="00AA2E1E" w:rsidP="005F2236">
      <w:pPr>
        <w:spacing w:line="360" w:lineRule="auto"/>
        <w:ind w:firstLine="851"/>
        <w:jc w:val="both"/>
        <w:rPr>
          <w:sz w:val="22"/>
          <w:szCs w:val="22"/>
        </w:rPr>
      </w:pPr>
      <w:r w:rsidRPr="00AA2E1E">
        <w:rPr>
          <w:b/>
          <w:bCs/>
          <w:sz w:val="22"/>
          <w:szCs w:val="22"/>
        </w:rPr>
        <w:t xml:space="preserve">11. </w:t>
      </w:r>
      <w:r w:rsidR="00E36F1E" w:rsidRPr="00AA2E1E">
        <w:rPr>
          <w:b/>
          <w:bCs/>
        </w:rPr>
        <w:t>OBRIGAÇÕES</w:t>
      </w:r>
      <w:r w:rsidR="00E36F1E" w:rsidRPr="00DC7978">
        <w:rPr>
          <w:b/>
          <w:bCs/>
        </w:rPr>
        <w:t xml:space="preserve"> DA CONTRATADA</w:t>
      </w:r>
    </w:p>
    <w:p w14:paraId="7A4B33B9" w14:textId="40EC207C" w:rsidR="00980CB6" w:rsidRDefault="00980CB6" w:rsidP="005F2236">
      <w:pPr>
        <w:spacing w:line="360" w:lineRule="auto"/>
        <w:ind w:firstLine="851"/>
        <w:jc w:val="both"/>
        <w:rPr>
          <w:sz w:val="22"/>
          <w:szCs w:val="22"/>
        </w:rPr>
      </w:pPr>
      <w:r>
        <w:rPr>
          <w:sz w:val="22"/>
          <w:szCs w:val="22"/>
        </w:rPr>
        <w:t xml:space="preserve">11.1 </w:t>
      </w:r>
      <w:r w:rsidRPr="00980CB6">
        <w:rPr>
          <w:sz w:val="22"/>
          <w:szCs w:val="22"/>
        </w:rPr>
        <w:t xml:space="preserve">O Contratado deve cumprir todas as obrigações constantes deste Contrato e em seus anexos, assumindo como exclusivamente seus os riscos e as despesas decorrentes da boa e perfeita execução do objeto, observando, ainda, as obrigações a seguir dispostas: </w:t>
      </w:r>
    </w:p>
    <w:p w14:paraId="6F650ED1" w14:textId="77777777" w:rsidR="00980CB6" w:rsidRDefault="00980CB6" w:rsidP="005F2236">
      <w:pPr>
        <w:spacing w:line="360" w:lineRule="auto"/>
        <w:ind w:firstLine="851"/>
        <w:jc w:val="both"/>
        <w:rPr>
          <w:sz w:val="22"/>
          <w:szCs w:val="22"/>
        </w:rPr>
      </w:pPr>
      <w:r>
        <w:rPr>
          <w:sz w:val="22"/>
          <w:szCs w:val="22"/>
        </w:rPr>
        <w:t>11</w:t>
      </w:r>
      <w:r w:rsidRPr="00980CB6">
        <w:rPr>
          <w:sz w:val="22"/>
          <w:szCs w:val="22"/>
        </w:rPr>
        <w:t xml:space="preserve">.2 Responsabilizar-se pelos vícios e danos decorrentes do objeto, de acordo com o Código de Defesa do Consumidor (Lei nº 8.078, de 1990); </w:t>
      </w:r>
    </w:p>
    <w:p w14:paraId="0348AD38" w14:textId="77777777" w:rsidR="00980CB6" w:rsidRDefault="00980CB6" w:rsidP="005F2236">
      <w:pPr>
        <w:spacing w:line="360" w:lineRule="auto"/>
        <w:ind w:firstLine="851"/>
        <w:jc w:val="both"/>
        <w:rPr>
          <w:sz w:val="22"/>
          <w:szCs w:val="22"/>
        </w:rPr>
      </w:pPr>
      <w:r>
        <w:rPr>
          <w:sz w:val="22"/>
          <w:szCs w:val="22"/>
        </w:rPr>
        <w:lastRenderedPageBreak/>
        <w:t>11.3</w:t>
      </w:r>
      <w:r w:rsidRPr="00980CB6">
        <w:rPr>
          <w:sz w:val="22"/>
          <w:szCs w:val="22"/>
        </w:rPr>
        <w:t xml:space="preserve"> Atender às determinações regulares emitidas pelo fiscal ou gestor do contrato ou autoridade superior (art. 137, II, da Lei n.º 14.133, de 2021) e prestar todo esclarecimento ou informação por eles solicitados;</w:t>
      </w:r>
    </w:p>
    <w:p w14:paraId="1FBCEADF" w14:textId="77777777" w:rsidR="00980CB6" w:rsidRDefault="00980CB6" w:rsidP="005F2236">
      <w:pPr>
        <w:spacing w:line="360" w:lineRule="auto"/>
        <w:ind w:firstLine="851"/>
        <w:jc w:val="both"/>
        <w:rPr>
          <w:sz w:val="22"/>
          <w:szCs w:val="22"/>
        </w:rPr>
      </w:pPr>
      <w:r w:rsidRPr="00980CB6">
        <w:rPr>
          <w:sz w:val="22"/>
          <w:szCs w:val="22"/>
        </w:rPr>
        <w:t xml:space="preserve"> </w:t>
      </w:r>
      <w:r>
        <w:rPr>
          <w:sz w:val="22"/>
          <w:szCs w:val="22"/>
        </w:rPr>
        <w:t>11.4</w:t>
      </w:r>
      <w:r w:rsidRPr="00980CB6">
        <w:rPr>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 </w:t>
      </w:r>
    </w:p>
    <w:p w14:paraId="32DEBEDB" w14:textId="7A30126A" w:rsidR="00980CB6" w:rsidRDefault="00173C4E" w:rsidP="005F2236">
      <w:pPr>
        <w:spacing w:line="360" w:lineRule="auto"/>
        <w:ind w:firstLine="851"/>
        <w:jc w:val="both"/>
        <w:rPr>
          <w:sz w:val="22"/>
          <w:szCs w:val="22"/>
        </w:rPr>
      </w:pPr>
      <w:r>
        <w:rPr>
          <w:sz w:val="22"/>
          <w:szCs w:val="22"/>
        </w:rPr>
        <w:t>11.5</w:t>
      </w:r>
      <w:r w:rsidR="00980CB6" w:rsidRPr="00980CB6">
        <w:rPr>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0C68D868" w14:textId="06FE0C27" w:rsidR="00553276" w:rsidRDefault="00173C4E" w:rsidP="005F2236">
      <w:pPr>
        <w:spacing w:line="360" w:lineRule="auto"/>
        <w:ind w:firstLine="851"/>
        <w:jc w:val="both"/>
        <w:rPr>
          <w:sz w:val="22"/>
          <w:szCs w:val="22"/>
        </w:rPr>
      </w:pPr>
      <w:r>
        <w:rPr>
          <w:sz w:val="22"/>
          <w:szCs w:val="22"/>
        </w:rPr>
        <w:t>11.6</w:t>
      </w:r>
      <w:r w:rsidR="00980CB6" w:rsidRPr="00980CB6">
        <w:rPr>
          <w:sz w:val="22"/>
          <w:szCs w:val="22"/>
        </w:rPr>
        <w:t xml:space="preserve"> Manter durante toda a vigência do contrato, em compatibilidade com as obrigações assumidas, todas as condições exigidas para habilitação na licitação.</w:t>
      </w:r>
    </w:p>
    <w:p w14:paraId="52553470" w14:textId="77777777" w:rsidR="00980CB6" w:rsidRPr="00DC7978" w:rsidRDefault="00980CB6" w:rsidP="005F2236">
      <w:pPr>
        <w:spacing w:line="360" w:lineRule="auto"/>
        <w:ind w:firstLine="851"/>
        <w:jc w:val="both"/>
        <w:rPr>
          <w:sz w:val="22"/>
          <w:szCs w:val="22"/>
        </w:rPr>
      </w:pPr>
    </w:p>
    <w:p w14:paraId="704E1A29" w14:textId="7C10FB93" w:rsidR="00E36F1E" w:rsidRPr="00DC7978" w:rsidRDefault="00EB3259" w:rsidP="005F2236">
      <w:pPr>
        <w:spacing w:line="360" w:lineRule="auto"/>
        <w:ind w:firstLine="851"/>
        <w:jc w:val="both"/>
        <w:rPr>
          <w:b/>
          <w:bCs/>
          <w:sz w:val="22"/>
          <w:szCs w:val="22"/>
        </w:rPr>
      </w:pPr>
      <w:r w:rsidRPr="00DC7978">
        <w:rPr>
          <w:b/>
          <w:bCs/>
          <w:sz w:val="22"/>
          <w:szCs w:val="22"/>
        </w:rPr>
        <w:t xml:space="preserve">12 </w:t>
      </w:r>
      <w:r w:rsidR="00E36F1E" w:rsidRPr="00DC7978">
        <w:rPr>
          <w:b/>
          <w:bCs/>
          <w:sz w:val="22"/>
          <w:szCs w:val="22"/>
        </w:rPr>
        <w:t>FORMA DE PAGAMENTO</w:t>
      </w:r>
    </w:p>
    <w:p w14:paraId="76263DF7" w14:textId="55E6E0B2" w:rsidR="0050451C" w:rsidRPr="00DC7978" w:rsidRDefault="00170AC6" w:rsidP="005F2236">
      <w:pPr>
        <w:spacing w:line="360" w:lineRule="auto"/>
        <w:ind w:firstLine="851"/>
        <w:jc w:val="both"/>
        <w:rPr>
          <w:sz w:val="22"/>
          <w:szCs w:val="22"/>
        </w:rPr>
      </w:pPr>
      <w:r w:rsidRPr="00DC7978">
        <w:rPr>
          <w:sz w:val="22"/>
          <w:szCs w:val="22"/>
        </w:rPr>
        <w:t xml:space="preserve">O pagamento será efetuado de </w:t>
      </w:r>
      <w:r w:rsidR="001408ED">
        <w:rPr>
          <w:sz w:val="22"/>
          <w:szCs w:val="22"/>
        </w:rPr>
        <w:t>forma integral</w:t>
      </w:r>
      <w:r w:rsidRPr="00DC7978">
        <w:rPr>
          <w:sz w:val="22"/>
          <w:szCs w:val="22"/>
        </w:rPr>
        <w:t xml:space="preserve">, em até </w:t>
      </w:r>
      <w:r w:rsidR="00454F2D">
        <w:rPr>
          <w:sz w:val="22"/>
          <w:szCs w:val="22"/>
        </w:rPr>
        <w:t>30</w:t>
      </w:r>
      <w:r w:rsidR="001408ED">
        <w:rPr>
          <w:sz w:val="22"/>
          <w:szCs w:val="22"/>
        </w:rPr>
        <w:t xml:space="preserve"> </w:t>
      </w:r>
      <w:r w:rsidRPr="00DC7978">
        <w:rPr>
          <w:sz w:val="22"/>
          <w:szCs w:val="22"/>
        </w:rPr>
        <w:t>(</w:t>
      </w:r>
      <w:r w:rsidR="00454F2D">
        <w:rPr>
          <w:sz w:val="22"/>
          <w:szCs w:val="22"/>
        </w:rPr>
        <w:t>trinta</w:t>
      </w:r>
      <w:r w:rsidRPr="00DC7978">
        <w:rPr>
          <w:sz w:val="22"/>
          <w:szCs w:val="22"/>
        </w:rPr>
        <w:t>) dias, contados a partir da data de apresentação da Nota Fiscal devidamente atestada e do aceite da Administração, de acordo com as normas de execução orçamentária e financeira.</w:t>
      </w:r>
    </w:p>
    <w:p w14:paraId="6B8ED68D" w14:textId="77777777" w:rsidR="0050451C" w:rsidRPr="00DC7978" w:rsidRDefault="0050451C" w:rsidP="005F2236">
      <w:pPr>
        <w:spacing w:line="360" w:lineRule="auto"/>
        <w:ind w:firstLine="851"/>
        <w:jc w:val="both"/>
        <w:rPr>
          <w:sz w:val="22"/>
          <w:szCs w:val="22"/>
        </w:rPr>
      </w:pPr>
    </w:p>
    <w:p w14:paraId="3761C493" w14:textId="34243194" w:rsidR="00E36F1E" w:rsidRPr="00DC7978" w:rsidRDefault="00DB79C6" w:rsidP="005F2236">
      <w:pPr>
        <w:spacing w:line="360" w:lineRule="auto"/>
        <w:ind w:firstLine="851"/>
        <w:jc w:val="both"/>
        <w:rPr>
          <w:sz w:val="22"/>
          <w:szCs w:val="22"/>
        </w:rPr>
      </w:pPr>
      <w:r w:rsidRPr="00DC7978">
        <w:rPr>
          <w:b/>
          <w:bCs/>
          <w:sz w:val="22"/>
          <w:szCs w:val="22"/>
        </w:rPr>
        <w:t xml:space="preserve">13 </w:t>
      </w:r>
      <w:r w:rsidR="00E36F1E" w:rsidRPr="00DC7978">
        <w:rPr>
          <w:b/>
          <w:bCs/>
          <w:sz w:val="22"/>
          <w:szCs w:val="22"/>
        </w:rPr>
        <w:t>PRAZO PARA INÍCIO DA EXECUÇÃO DO SERVIÇO</w:t>
      </w:r>
    </w:p>
    <w:p w14:paraId="3CBEFB04" w14:textId="7EC5AAFF" w:rsidR="00E36F1E" w:rsidRPr="00DC7978" w:rsidRDefault="001408ED" w:rsidP="005F2236">
      <w:pPr>
        <w:spacing w:line="360" w:lineRule="auto"/>
        <w:ind w:firstLine="851"/>
        <w:jc w:val="both"/>
        <w:rPr>
          <w:sz w:val="22"/>
          <w:szCs w:val="22"/>
        </w:rPr>
      </w:pPr>
      <w:r>
        <w:rPr>
          <w:sz w:val="22"/>
          <w:szCs w:val="22"/>
        </w:rPr>
        <w:t xml:space="preserve">O serviço deverá ser </w:t>
      </w:r>
      <w:r w:rsidR="002E3976">
        <w:rPr>
          <w:sz w:val="22"/>
          <w:szCs w:val="22"/>
        </w:rPr>
        <w:t>prestado na data de 14 de dezembro de 2024.</w:t>
      </w:r>
    </w:p>
    <w:p w14:paraId="364D1D0F" w14:textId="77777777" w:rsidR="00170AC6" w:rsidRPr="00DC7978" w:rsidRDefault="00170AC6" w:rsidP="005F2236">
      <w:pPr>
        <w:spacing w:line="360" w:lineRule="auto"/>
        <w:ind w:firstLine="851"/>
        <w:jc w:val="both"/>
        <w:rPr>
          <w:sz w:val="22"/>
          <w:szCs w:val="22"/>
        </w:rPr>
      </w:pPr>
    </w:p>
    <w:p w14:paraId="05B0AA77" w14:textId="143F4DF4" w:rsidR="00E36F1E" w:rsidRPr="00DC7978" w:rsidRDefault="00DB79C6" w:rsidP="005F2236">
      <w:pPr>
        <w:spacing w:line="360" w:lineRule="auto"/>
        <w:ind w:firstLine="851"/>
        <w:jc w:val="both"/>
        <w:rPr>
          <w:b/>
          <w:bCs/>
          <w:sz w:val="22"/>
          <w:szCs w:val="22"/>
        </w:rPr>
      </w:pPr>
      <w:r w:rsidRPr="00DC7978">
        <w:rPr>
          <w:b/>
          <w:bCs/>
          <w:sz w:val="22"/>
          <w:szCs w:val="22"/>
        </w:rPr>
        <w:t xml:space="preserve">14 </w:t>
      </w:r>
      <w:r w:rsidR="00E36F1E" w:rsidRPr="00DC7978">
        <w:rPr>
          <w:b/>
          <w:bCs/>
          <w:sz w:val="22"/>
          <w:szCs w:val="22"/>
        </w:rPr>
        <w:t>VALOR ESTIMADO</w:t>
      </w:r>
    </w:p>
    <w:p w14:paraId="146E7D16" w14:textId="59E04C54" w:rsidR="00CA4B9A" w:rsidRPr="00DC7978" w:rsidRDefault="00CA4B9A" w:rsidP="005F2236">
      <w:pPr>
        <w:spacing w:line="360" w:lineRule="auto"/>
        <w:ind w:firstLine="851"/>
        <w:jc w:val="both"/>
        <w:rPr>
          <w:sz w:val="22"/>
          <w:szCs w:val="22"/>
        </w:rPr>
      </w:pPr>
      <w:r w:rsidRPr="00DC7978">
        <w:rPr>
          <w:sz w:val="22"/>
          <w:szCs w:val="22"/>
        </w:rPr>
        <w:t xml:space="preserve">O preço total da contratação é de </w:t>
      </w:r>
      <w:r w:rsidR="00AA2E1E" w:rsidRPr="00DC7978">
        <w:rPr>
          <w:b/>
          <w:bCs/>
          <w:i/>
          <w:iCs/>
          <w:sz w:val="22"/>
          <w:szCs w:val="22"/>
        </w:rPr>
        <w:t>R$</w:t>
      </w:r>
      <w:r w:rsidR="002E3976">
        <w:rPr>
          <w:b/>
          <w:bCs/>
          <w:i/>
          <w:iCs/>
          <w:sz w:val="22"/>
          <w:szCs w:val="22"/>
        </w:rPr>
        <w:t xml:space="preserve"> 29.000,00 </w:t>
      </w:r>
      <w:r w:rsidR="002E3976" w:rsidRPr="002E3976">
        <w:rPr>
          <w:bCs/>
          <w:iCs/>
          <w:sz w:val="22"/>
          <w:szCs w:val="22"/>
        </w:rPr>
        <w:t>(vinte e nove mil</w:t>
      </w:r>
      <w:r w:rsidR="002E3976">
        <w:rPr>
          <w:sz w:val="22"/>
          <w:szCs w:val="22"/>
        </w:rPr>
        <w:t xml:space="preserve"> </w:t>
      </w:r>
      <w:r w:rsidR="00AA2E1E">
        <w:rPr>
          <w:sz w:val="22"/>
          <w:szCs w:val="22"/>
        </w:rPr>
        <w:t>reais</w:t>
      </w:r>
      <w:r w:rsidRPr="00DC7978">
        <w:rPr>
          <w:sz w:val="22"/>
          <w:szCs w:val="22"/>
        </w:rPr>
        <w:t>), conforme proposta comercial</w:t>
      </w:r>
      <w:r w:rsidR="00C96CC1" w:rsidRPr="00DC7978">
        <w:rPr>
          <w:sz w:val="22"/>
          <w:szCs w:val="22"/>
        </w:rPr>
        <w:t xml:space="preserve"> apresentada.</w:t>
      </w:r>
    </w:p>
    <w:p w14:paraId="305E6EEE" w14:textId="41B0D95D" w:rsidR="00CA4B9A" w:rsidRPr="00DC7978" w:rsidRDefault="00CA4B9A" w:rsidP="005F2236">
      <w:pPr>
        <w:spacing w:line="360" w:lineRule="auto"/>
        <w:ind w:firstLine="851"/>
        <w:jc w:val="both"/>
        <w:rPr>
          <w:sz w:val="22"/>
          <w:szCs w:val="22"/>
        </w:rPr>
      </w:pPr>
      <w:r w:rsidRPr="00DC7978">
        <w:rPr>
          <w:sz w:val="22"/>
          <w:szCs w:val="22"/>
        </w:rPr>
        <w:t>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Miraguaí-RS, nos termos da Lei Federal nº 14.133/2021”.</w:t>
      </w:r>
    </w:p>
    <w:p w14:paraId="31D26FD0" w14:textId="77777777" w:rsidR="00CA4B9A" w:rsidRPr="00DC7978" w:rsidRDefault="00CA4B9A" w:rsidP="005F2236">
      <w:pPr>
        <w:spacing w:line="360" w:lineRule="auto"/>
        <w:ind w:firstLine="851"/>
        <w:jc w:val="both"/>
        <w:rPr>
          <w:sz w:val="22"/>
          <w:szCs w:val="22"/>
        </w:rPr>
      </w:pPr>
      <w:r w:rsidRPr="00DC7978">
        <w:rPr>
          <w:sz w:val="22"/>
          <w:szCs w:val="22"/>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w:t>
      </w:r>
      <w:r w:rsidRPr="00DC7978">
        <w:rPr>
          <w:sz w:val="22"/>
          <w:szCs w:val="22"/>
        </w:rPr>
        <w:lastRenderedPageBreak/>
        <w:t xml:space="preserve">caráter excepcional das ressalvas de licitação, um dos requisitos indispensáveis à formalização desses processos é a justificativa do preço. </w:t>
      </w:r>
    </w:p>
    <w:p w14:paraId="005B0320" w14:textId="77777777" w:rsidR="0050451C" w:rsidRPr="00DC7978" w:rsidRDefault="0050451C" w:rsidP="005F2236">
      <w:pPr>
        <w:spacing w:line="360" w:lineRule="auto"/>
        <w:ind w:firstLine="851"/>
        <w:jc w:val="both"/>
        <w:rPr>
          <w:b/>
          <w:bCs/>
          <w:sz w:val="22"/>
          <w:szCs w:val="22"/>
        </w:rPr>
      </w:pPr>
    </w:p>
    <w:p w14:paraId="20BA252B" w14:textId="6615E98A" w:rsidR="00E36F1E" w:rsidRPr="00DC7978" w:rsidRDefault="00DB79C6" w:rsidP="005F2236">
      <w:pPr>
        <w:spacing w:line="360" w:lineRule="auto"/>
        <w:ind w:firstLine="851"/>
        <w:jc w:val="both"/>
        <w:rPr>
          <w:b/>
          <w:bCs/>
          <w:sz w:val="22"/>
          <w:szCs w:val="22"/>
        </w:rPr>
      </w:pPr>
      <w:r w:rsidRPr="00DC7978">
        <w:rPr>
          <w:b/>
          <w:bCs/>
          <w:sz w:val="22"/>
          <w:szCs w:val="22"/>
        </w:rPr>
        <w:t xml:space="preserve">15 </w:t>
      </w:r>
      <w:r w:rsidR="00E36F1E" w:rsidRPr="00DC7978">
        <w:rPr>
          <w:b/>
          <w:bCs/>
          <w:sz w:val="22"/>
          <w:szCs w:val="22"/>
        </w:rPr>
        <w:t>PREVISÃO ORÇAMENTÁRIA</w:t>
      </w:r>
    </w:p>
    <w:p w14:paraId="5FB1363A" w14:textId="441355F7" w:rsidR="00C73CC7" w:rsidRPr="00DC7978" w:rsidRDefault="00C73CC7" w:rsidP="005F2236">
      <w:pPr>
        <w:spacing w:line="360" w:lineRule="auto"/>
        <w:ind w:firstLine="851"/>
        <w:jc w:val="both"/>
        <w:rPr>
          <w:sz w:val="22"/>
          <w:szCs w:val="22"/>
        </w:rPr>
      </w:pPr>
      <w:bookmarkStart w:id="5" w:name="_Hlk169613146"/>
      <w:r w:rsidRPr="00DC7978">
        <w:rPr>
          <w:sz w:val="22"/>
          <w:szCs w:val="22"/>
        </w:rPr>
        <w:t xml:space="preserve">As despesas correrão por conta da Secretaria Municipal de </w:t>
      </w:r>
      <w:r w:rsidR="0001539C">
        <w:rPr>
          <w:sz w:val="22"/>
          <w:szCs w:val="22"/>
        </w:rPr>
        <w:t>Saúde</w:t>
      </w:r>
      <w:r w:rsidRPr="00DC7978">
        <w:rPr>
          <w:sz w:val="22"/>
          <w:szCs w:val="22"/>
        </w:rPr>
        <w:t xml:space="preserve">: </w:t>
      </w:r>
    </w:p>
    <w:p w14:paraId="0695C53E" w14:textId="2D10010E" w:rsidR="00E36F1E" w:rsidRPr="00DC7978" w:rsidRDefault="00C73CC7" w:rsidP="005F2236">
      <w:pPr>
        <w:spacing w:line="360" w:lineRule="auto"/>
        <w:ind w:firstLine="851"/>
        <w:jc w:val="both"/>
        <w:rPr>
          <w:sz w:val="22"/>
          <w:szCs w:val="22"/>
        </w:rPr>
      </w:pPr>
      <w:r w:rsidRPr="00DC7978">
        <w:rPr>
          <w:sz w:val="22"/>
          <w:szCs w:val="22"/>
        </w:rPr>
        <w:t>Despesa: 2.0</w:t>
      </w:r>
      <w:r w:rsidR="002E3976">
        <w:rPr>
          <w:sz w:val="22"/>
          <w:szCs w:val="22"/>
        </w:rPr>
        <w:t>08</w:t>
      </w:r>
      <w:r w:rsidRPr="00DC7978">
        <w:rPr>
          <w:sz w:val="22"/>
          <w:szCs w:val="22"/>
        </w:rPr>
        <w:t xml:space="preserve"> – </w:t>
      </w:r>
      <w:r w:rsidR="002E3976">
        <w:rPr>
          <w:sz w:val="22"/>
          <w:szCs w:val="22"/>
        </w:rPr>
        <w:t>ADMINISTRAÇÃO GERAL – SECRETARIA DE ADMINISTRAÇÃO</w:t>
      </w:r>
      <w:r w:rsidRPr="00DC7978">
        <w:rPr>
          <w:sz w:val="22"/>
          <w:szCs w:val="22"/>
        </w:rPr>
        <w:t xml:space="preserve">. </w:t>
      </w:r>
      <w:r w:rsidR="002E3976">
        <w:rPr>
          <w:sz w:val="22"/>
          <w:szCs w:val="22"/>
        </w:rPr>
        <w:t>41</w:t>
      </w:r>
      <w:r w:rsidRPr="00DC7978">
        <w:rPr>
          <w:sz w:val="22"/>
          <w:szCs w:val="22"/>
        </w:rPr>
        <w:t xml:space="preserve"> - Dotação Orçamentária: 3.3.90.39.00.00.00.00 0</w:t>
      </w:r>
      <w:r w:rsidR="0001539C">
        <w:rPr>
          <w:sz w:val="22"/>
          <w:szCs w:val="22"/>
        </w:rPr>
        <w:t>6</w:t>
      </w:r>
      <w:r w:rsidRPr="00DC7978">
        <w:rPr>
          <w:sz w:val="22"/>
          <w:szCs w:val="22"/>
        </w:rPr>
        <w:t>00– Outros Serviços de Terceiros – Pessoa Jurídica.</w:t>
      </w:r>
    </w:p>
    <w:bookmarkEnd w:id="5"/>
    <w:p w14:paraId="329BD27A" w14:textId="77777777" w:rsidR="0001539C" w:rsidRDefault="0001539C" w:rsidP="005F2236">
      <w:pPr>
        <w:spacing w:line="360" w:lineRule="auto"/>
        <w:ind w:firstLine="851"/>
        <w:jc w:val="both"/>
        <w:rPr>
          <w:b/>
          <w:bCs/>
          <w:sz w:val="22"/>
          <w:szCs w:val="22"/>
        </w:rPr>
      </w:pPr>
    </w:p>
    <w:p w14:paraId="660CD2D0" w14:textId="2760409F" w:rsidR="00247BC6" w:rsidRPr="00DC7978" w:rsidRDefault="00DB79C6" w:rsidP="005F2236">
      <w:pPr>
        <w:spacing w:line="360" w:lineRule="auto"/>
        <w:ind w:firstLine="851"/>
        <w:jc w:val="both"/>
        <w:rPr>
          <w:b/>
          <w:bCs/>
          <w:sz w:val="22"/>
          <w:szCs w:val="22"/>
        </w:rPr>
      </w:pPr>
      <w:r w:rsidRPr="00DC7978">
        <w:rPr>
          <w:b/>
          <w:bCs/>
          <w:sz w:val="22"/>
          <w:szCs w:val="22"/>
        </w:rPr>
        <w:t xml:space="preserve">16 </w:t>
      </w:r>
      <w:r w:rsidR="00247BC6" w:rsidRPr="00DC7978">
        <w:rPr>
          <w:b/>
          <w:bCs/>
          <w:sz w:val="22"/>
          <w:szCs w:val="22"/>
        </w:rPr>
        <w:t>REQUISITOS DA CONTRATAÇÃO</w:t>
      </w:r>
      <w:bookmarkStart w:id="6" w:name="art6xxiiie"/>
      <w:bookmarkEnd w:id="6"/>
    </w:p>
    <w:p w14:paraId="4DCBA0A4" w14:textId="77777777" w:rsidR="00E11D75" w:rsidRDefault="00E11D75" w:rsidP="005F2236">
      <w:pPr>
        <w:spacing w:line="360" w:lineRule="auto"/>
        <w:ind w:firstLine="851"/>
        <w:jc w:val="both"/>
        <w:rPr>
          <w:sz w:val="22"/>
          <w:szCs w:val="22"/>
        </w:rPr>
      </w:pPr>
    </w:p>
    <w:p w14:paraId="4923A662" w14:textId="5BAF8B25" w:rsidR="00247BC6" w:rsidRPr="00DC7978" w:rsidRDefault="00247BC6" w:rsidP="005F2236">
      <w:pPr>
        <w:spacing w:line="360" w:lineRule="auto"/>
        <w:ind w:firstLine="851"/>
        <w:jc w:val="both"/>
        <w:rPr>
          <w:sz w:val="22"/>
          <w:szCs w:val="22"/>
        </w:rPr>
      </w:pPr>
      <w:r w:rsidRPr="00DC7978">
        <w:rPr>
          <w:sz w:val="22"/>
          <w:szCs w:val="22"/>
        </w:rPr>
        <w:t xml:space="preserve">A contratação será realizada por meio de </w:t>
      </w:r>
      <w:r w:rsidR="004B07D9">
        <w:rPr>
          <w:sz w:val="22"/>
          <w:szCs w:val="22"/>
        </w:rPr>
        <w:t>Inexigibilidade</w:t>
      </w:r>
      <w:r w:rsidRPr="00DC7978">
        <w:rPr>
          <w:sz w:val="22"/>
          <w:szCs w:val="22"/>
        </w:rPr>
        <w:t xml:space="preserve"> de Licitação nos termos do artigo 7</w:t>
      </w:r>
      <w:r w:rsidR="004B07D9">
        <w:rPr>
          <w:sz w:val="22"/>
          <w:szCs w:val="22"/>
        </w:rPr>
        <w:t>4</w:t>
      </w:r>
      <w:r w:rsidR="002E3976">
        <w:rPr>
          <w:sz w:val="22"/>
          <w:szCs w:val="22"/>
        </w:rPr>
        <w:t xml:space="preserve">, inciso </w:t>
      </w:r>
      <w:r w:rsidR="006E3798">
        <w:rPr>
          <w:sz w:val="22"/>
          <w:szCs w:val="22"/>
        </w:rPr>
        <w:t xml:space="preserve">II, </w:t>
      </w:r>
      <w:r w:rsidRPr="00DC7978">
        <w:rPr>
          <w:sz w:val="22"/>
          <w:szCs w:val="22"/>
        </w:rPr>
        <w:t>da Lei Federal nº 14.133/2021.</w:t>
      </w:r>
    </w:p>
    <w:p w14:paraId="77B2C827" w14:textId="656E3812" w:rsidR="00247BC6" w:rsidRPr="00DC7978" w:rsidRDefault="00247BC6" w:rsidP="005F2236">
      <w:pPr>
        <w:spacing w:line="360" w:lineRule="auto"/>
        <w:ind w:firstLine="851"/>
        <w:jc w:val="both"/>
        <w:rPr>
          <w:sz w:val="22"/>
          <w:szCs w:val="22"/>
        </w:rPr>
      </w:pPr>
      <w:r w:rsidRPr="00DC7978">
        <w:rPr>
          <w:sz w:val="22"/>
          <w:szCs w:val="22"/>
        </w:rPr>
        <w:t xml:space="preserve">Para a aquisição pretendida </w:t>
      </w:r>
      <w:r w:rsidR="003E7818">
        <w:rPr>
          <w:sz w:val="22"/>
          <w:szCs w:val="22"/>
        </w:rPr>
        <w:t xml:space="preserve">a empresa </w:t>
      </w:r>
      <w:r w:rsidR="00FB46CE">
        <w:rPr>
          <w:sz w:val="22"/>
          <w:szCs w:val="22"/>
        </w:rPr>
        <w:t>deverá,</w:t>
      </w:r>
      <w:r w:rsidRPr="00DC7978">
        <w:rPr>
          <w:sz w:val="22"/>
          <w:szCs w:val="22"/>
        </w:rPr>
        <w:t xml:space="preserve"> </w:t>
      </w:r>
      <w:r w:rsidR="003E7818">
        <w:rPr>
          <w:sz w:val="22"/>
          <w:szCs w:val="22"/>
        </w:rPr>
        <w:t>deverá comprovar</w:t>
      </w:r>
      <w:r w:rsidRPr="00DC7978">
        <w:rPr>
          <w:sz w:val="22"/>
          <w:szCs w:val="22"/>
        </w:rPr>
        <w:t xml:space="preserve"> que atua em ramo de atividade compatível com o objeto da licitação, bem como apresentar os seguintes documentos a título habilitação, nos termos do art. 62 </w:t>
      </w:r>
      <w:r w:rsidR="004E7CAE">
        <w:rPr>
          <w:sz w:val="22"/>
          <w:szCs w:val="22"/>
        </w:rPr>
        <w:t xml:space="preserve">e seguintes </w:t>
      </w:r>
      <w:r w:rsidRPr="00DC7978">
        <w:rPr>
          <w:sz w:val="22"/>
          <w:szCs w:val="22"/>
        </w:rPr>
        <w:t>da Lei Federal nº 14.133/2021:</w:t>
      </w:r>
    </w:p>
    <w:p w14:paraId="20B5761B" w14:textId="77777777" w:rsidR="00247BC6" w:rsidRPr="00DC7978" w:rsidRDefault="00247BC6" w:rsidP="005F2236">
      <w:pPr>
        <w:spacing w:line="360" w:lineRule="auto"/>
        <w:ind w:firstLine="851"/>
        <w:jc w:val="both"/>
        <w:rPr>
          <w:sz w:val="22"/>
          <w:szCs w:val="22"/>
        </w:rPr>
      </w:pPr>
    </w:p>
    <w:p w14:paraId="6C80C00C" w14:textId="77777777" w:rsidR="00247BC6" w:rsidRPr="00DC7978" w:rsidRDefault="00247BC6" w:rsidP="005F2236">
      <w:pPr>
        <w:spacing w:line="360" w:lineRule="auto"/>
        <w:ind w:firstLine="851"/>
        <w:jc w:val="both"/>
        <w:rPr>
          <w:sz w:val="22"/>
          <w:szCs w:val="22"/>
        </w:rPr>
      </w:pPr>
      <w:r w:rsidRPr="00DC7978">
        <w:rPr>
          <w:sz w:val="22"/>
          <w:szCs w:val="22"/>
        </w:rPr>
        <w:t>HABILITAÇÃO JURÍDICA</w:t>
      </w:r>
    </w:p>
    <w:p w14:paraId="22548F30" w14:textId="77777777" w:rsidR="00247BC6" w:rsidRPr="00DC7978" w:rsidRDefault="00247BC6" w:rsidP="005F2236">
      <w:pPr>
        <w:spacing w:line="360" w:lineRule="auto"/>
        <w:ind w:firstLine="851"/>
        <w:jc w:val="both"/>
        <w:rPr>
          <w:sz w:val="22"/>
          <w:szCs w:val="22"/>
        </w:rPr>
      </w:pPr>
      <w:r w:rsidRPr="00DC7978">
        <w:rPr>
          <w:sz w:val="22"/>
          <w:szCs w:val="22"/>
        </w:rPr>
        <w:t>a) cópia do registro comercial, no caso de empresa individual;</w:t>
      </w:r>
    </w:p>
    <w:p w14:paraId="2105DD9C" w14:textId="77777777" w:rsidR="00247BC6" w:rsidRPr="00DC7978" w:rsidRDefault="00247BC6" w:rsidP="005F2236">
      <w:pPr>
        <w:spacing w:line="360" w:lineRule="auto"/>
        <w:ind w:firstLine="851"/>
        <w:jc w:val="both"/>
        <w:rPr>
          <w:sz w:val="22"/>
          <w:szCs w:val="22"/>
        </w:rPr>
      </w:pPr>
      <w:r w:rsidRPr="00DC7978">
        <w:rPr>
          <w:sz w:val="22"/>
          <w:szCs w:val="22"/>
        </w:rPr>
        <w:t>b) cópia do ato constitutivo, estatuto ou contrato social em vigor, devidamente registrado, em se tratando de sociedades comerciais, e, no caso de sociedade por ações, acompanhado de documentos de eleição de seus administradores;</w:t>
      </w:r>
    </w:p>
    <w:p w14:paraId="791373D9" w14:textId="77777777" w:rsidR="00247BC6" w:rsidRPr="00DC7978" w:rsidRDefault="00247BC6" w:rsidP="005F2236">
      <w:pPr>
        <w:spacing w:line="360" w:lineRule="auto"/>
        <w:ind w:firstLine="851"/>
        <w:jc w:val="both"/>
        <w:rPr>
          <w:sz w:val="22"/>
          <w:szCs w:val="22"/>
        </w:rPr>
      </w:pPr>
      <w:r w:rsidRPr="00DC7978">
        <w:rPr>
          <w:sz w:val="22"/>
          <w:szCs w:val="22"/>
        </w:rPr>
        <w:t>c) comprovante de inscrição no Cadastro Nacional de Pessoa Física (CPF), se o licitante for pessoa natural, ou no Cadastro Nacional da Pessoa Jurídica (CNPJ/MF), se o licitante for pessoa jurídica;</w:t>
      </w:r>
    </w:p>
    <w:p w14:paraId="747F12A7" w14:textId="4F00DE23" w:rsidR="00247BC6" w:rsidRDefault="00247BC6" w:rsidP="005F2236">
      <w:pPr>
        <w:spacing w:line="360" w:lineRule="auto"/>
        <w:ind w:firstLine="851"/>
        <w:jc w:val="both"/>
        <w:rPr>
          <w:sz w:val="22"/>
          <w:szCs w:val="22"/>
        </w:rPr>
      </w:pPr>
      <w:r w:rsidRPr="00DC7978">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14:paraId="1FC8BE61" w14:textId="77777777" w:rsidR="00242D8C" w:rsidRPr="00DC7978" w:rsidRDefault="00242D8C" w:rsidP="005F2236">
      <w:pPr>
        <w:spacing w:line="360" w:lineRule="auto"/>
        <w:ind w:firstLine="851"/>
        <w:jc w:val="both"/>
        <w:rPr>
          <w:sz w:val="22"/>
          <w:szCs w:val="22"/>
        </w:rPr>
      </w:pPr>
    </w:p>
    <w:p w14:paraId="49FB8ABA" w14:textId="77777777" w:rsidR="00247BC6" w:rsidRPr="00DC7978" w:rsidRDefault="00247BC6" w:rsidP="005F2236">
      <w:pPr>
        <w:spacing w:line="360" w:lineRule="auto"/>
        <w:ind w:firstLine="851"/>
        <w:jc w:val="both"/>
        <w:rPr>
          <w:sz w:val="22"/>
          <w:szCs w:val="22"/>
        </w:rPr>
      </w:pPr>
      <w:r w:rsidRPr="00DC7978">
        <w:rPr>
          <w:sz w:val="22"/>
          <w:szCs w:val="22"/>
        </w:rPr>
        <w:t>HABILITAÇÃO FISCAL, SOCIAL E TRABALHISTA</w:t>
      </w:r>
    </w:p>
    <w:p w14:paraId="5205D75D" w14:textId="77777777" w:rsidR="00247BC6" w:rsidRPr="00DC7978" w:rsidRDefault="00247BC6" w:rsidP="005F2236">
      <w:pPr>
        <w:spacing w:line="360" w:lineRule="auto"/>
        <w:ind w:firstLine="851"/>
        <w:jc w:val="both"/>
        <w:rPr>
          <w:sz w:val="22"/>
          <w:szCs w:val="22"/>
        </w:rPr>
      </w:pPr>
      <w:r w:rsidRPr="00DC7978">
        <w:rPr>
          <w:sz w:val="22"/>
          <w:szCs w:val="22"/>
        </w:rPr>
        <w:lastRenderedPageBreak/>
        <w:t>a) comprovante de inscrição no cadastro de contribuintes estadual e/ou municipal, se houver, relativo ao domicílio ou sede do licitante, pertinente ao seu ramo de atividade e compatível com o objeto contratual;</w:t>
      </w:r>
    </w:p>
    <w:p w14:paraId="4523E3CD" w14:textId="77777777" w:rsidR="00247BC6" w:rsidRPr="00DC7978" w:rsidRDefault="00247BC6" w:rsidP="005F2236">
      <w:pPr>
        <w:spacing w:line="360" w:lineRule="auto"/>
        <w:ind w:firstLine="851"/>
        <w:jc w:val="both"/>
        <w:rPr>
          <w:sz w:val="22"/>
          <w:szCs w:val="22"/>
        </w:rPr>
      </w:pPr>
      <w:r w:rsidRPr="00DC7978">
        <w:rPr>
          <w:sz w:val="22"/>
          <w:szCs w:val="22"/>
        </w:rPr>
        <w:t>b) prova de regularidade perante a Fazenda federal, estadual e/ou municipal do domicílio ou sede do licitante;</w:t>
      </w:r>
    </w:p>
    <w:p w14:paraId="0CE70139" w14:textId="77777777" w:rsidR="00247BC6" w:rsidRPr="00DC7978" w:rsidRDefault="00247BC6" w:rsidP="005F2236">
      <w:pPr>
        <w:spacing w:line="360" w:lineRule="auto"/>
        <w:ind w:firstLine="851"/>
        <w:jc w:val="both"/>
        <w:rPr>
          <w:sz w:val="22"/>
          <w:szCs w:val="22"/>
        </w:rPr>
      </w:pPr>
      <w:r w:rsidRPr="00DC7978">
        <w:rPr>
          <w:sz w:val="22"/>
          <w:szCs w:val="22"/>
        </w:rPr>
        <w:t>c) prova de regularidade relativa à Seguridade Social e ao FGTS, que demonstre cumprimento dos encargos sociais instituídos por lei;</w:t>
      </w:r>
    </w:p>
    <w:p w14:paraId="06164080" w14:textId="31BA3144" w:rsidR="00247BC6" w:rsidRDefault="00247BC6" w:rsidP="005F2236">
      <w:pPr>
        <w:spacing w:line="360" w:lineRule="auto"/>
        <w:ind w:firstLine="851"/>
        <w:jc w:val="both"/>
        <w:rPr>
          <w:sz w:val="22"/>
          <w:szCs w:val="22"/>
        </w:rPr>
      </w:pPr>
      <w:r w:rsidRPr="00DC7978">
        <w:rPr>
          <w:sz w:val="22"/>
          <w:szCs w:val="22"/>
        </w:rPr>
        <w:t>d) prova de regularidade perante a Justiça do Trabalho.</w:t>
      </w:r>
    </w:p>
    <w:p w14:paraId="6B3CA81D" w14:textId="77777777" w:rsidR="00242D8C" w:rsidRPr="00DC7978" w:rsidRDefault="00242D8C" w:rsidP="005F2236">
      <w:pPr>
        <w:spacing w:line="360" w:lineRule="auto"/>
        <w:ind w:firstLine="851"/>
        <w:jc w:val="both"/>
        <w:rPr>
          <w:sz w:val="22"/>
          <w:szCs w:val="22"/>
        </w:rPr>
      </w:pPr>
    </w:p>
    <w:p w14:paraId="1EB51444" w14:textId="77777777" w:rsidR="00247BC6" w:rsidRPr="00DC7978" w:rsidRDefault="00247BC6" w:rsidP="005F2236">
      <w:pPr>
        <w:spacing w:line="360" w:lineRule="auto"/>
        <w:ind w:firstLine="851"/>
        <w:jc w:val="both"/>
        <w:rPr>
          <w:sz w:val="22"/>
          <w:szCs w:val="22"/>
        </w:rPr>
      </w:pPr>
      <w:r w:rsidRPr="00DC7978">
        <w:rPr>
          <w:sz w:val="22"/>
          <w:szCs w:val="22"/>
        </w:rPr>
        <w:t>HABILITAÇÃO ECONÔMICO-FINANCEIRA:</w:t>
      </w:r>
    </w:p>
    <w:p w14:paraId="23D73D29" w14:textId="7792E3E9" w:rsidR="00247BC6" w:rsidRDefault="00247BC6" w:rsidP="005F2236">
      <w:pPr>
        <w:spacing w:line="360" w:lineRule="auto"/>
        <w:ind w:firstLine="851"/>
        <w:jc w:val="both"/>
        <w:rPr>
          <w:sz w:val="22"/>
          <w:szCs w:val="22"/>
        </w:rPr>
      </w:pPr>
      <w:r w:rsidRPr="00DC7978">
        <w:rPr>
          <w:sz w:val="22"/>
          <w:szCs w:val="22"/>
        </w:rPr>
        <w:t>a) certidão negativa de falência expedida pelo distribuidor da sede da pessoa jurídica, em prazo não superior a 60 dias da data designada para a apresentação do documento</w:t>
      </w:r>
      <w:r w:rsidR="00E47736">
        <w:rPr>
          <w:sz w:val="22"/>
          <w:szCs w:val="22"/>
        </w:rPr>
        <w:t xml:space="preserve">. </w:t>
      </w:r>
    </w:p>
    <w:p w14:paraId="4057BE81" w14:textId="77777777" w:rsidR="00E47736" w:rsidRPr="00DC7978" w:rsidRDefault="00E47736" w:rsidP="005F2236">
      <w:pPr>
        <w:spacing w:line="360" w:lineRule="auto"/>
        <w:ind w:firstLine="851"/>
        <w:jc w:val="both"/>
        <w:rPr>
          <w:sz w:val="22"/>
          <w:szCs w:val="22"/>
        </w:rPr>
      </w:pPr>
    </w:p>
    <w:p w14:paraId="7C8DF9E8" w14:textId="77777777" w:rsidR="00CB6263" w:rsidRPr="00DC7978" w:rsidRDefault="00CB6263" w:rsidP="00873F37">
      <w:pPr>
        <w:spacing w:line="360" w:lineRule="auto"/>
        <w:jc w:val="both"/>
        <w:rPr>
          <w:sz w:val="22"/>
          <w:szCs w:val="22"/>
          <w:lang w:eastAsia="zh-CN"/>
        </w:rPr>
      </w:pPr>
    </w:p>
    <w:p w14:paraId="7C218213" w14:textId="1C27563D" w:rsidR="00873F37" w:rsidRDefault="00873F37" w:rsidP="00DC7978">
      <w:pPr>
        <w:spacing w:line="360" w:lineRule="auto"/>
        <w:jc w:val="center"/>
        <w:rPr>
          <w:sz w:val="22"/>
          <w:szCs w:val="22"/>
          <w:lang w:eastAsia="zh-CN"/>
        </w:rPr>
      </w:pPr>
      <w:r w:rsidRPr="00DC7978">
        <w:rPr>
          <w:sz w:val="22"/>
          <w:szCs w:val="22"/>
          <w:lang w:eastAsia="zh-CN"/>
        </w:rPr>
        <w:t xml:space="preserve">Miraguaí, </w:t>
      </w:r>
      <w:r w:rsidR="00465B33">
        <w:rPr>
          <w:sz w:val="22"/>
          <w:szCs w:val="22"/>
          <w:lang w:eastAsia="zh-CN"/>
        </w:rPr>
        <w:t>10</w:t>
      </w:r>
      <w:r w:rsidR="002E3976">
        <w:rPr>
          <w:sz w:val="22"/>
          <w:szCs w:val="22"/>
          <w:lang w:eastAsia="zh-CN"/>
        </w:rPr>
        <w:t xml:space="preserve"> de dezembro</w:t>
      </w:r>
      <w:r w:rsidR="00F000FF" w:rsidRPr="00DC7978">
        <w:rPr>
          <w:sz w:val="22"/>
          <w:szCs w:val="22"/>
          <w:lang w:eastAsia="zh-CN"/>
        </w:rPr>
        <w:t xml:space="preserve"> de 2024.</w:t>
      </w:r>
    </w:p>
    <w:p w14:paraId="1BF809A9" w14:textId="77777777" w:rsidR="00DC7978" w:rsidRPr="00DC7978" w:rsidRDefault="00DC7978" w:rsidP="00DC7978">
      <w:pPr>
        <w:spacing w:line="360" w:lineRule="auto"/>
        <w:jc w:val="center"/>
        <w:rPr>
          <w:sz w:val="22"/>
          <w:szCs w:val="22"/>
          <w:lang w:eastAsia="zh-CN"/>
        </w:rPr>
      </w:pPr>
    </w:p>
    <w:p w14:paraId="2C881EA6" w14:textId="77777777" w:rsidR="00873F37" w:rsidRPr="00DC7978" w:rsidRDefault="00873F37" w:rsidP="00DC7978">
      <w:pPr>
        <w:spacing w:line="360" w:lineRule="auto"/>
        <w:jc w:val="center"/>
        <w:rPr>
          <w:sz w:val="22"/>
          <w:szCs w:val="22"/>
          <w:lang w:eastAsia="zh-CN"/>
        </w:rPr>
      </w:pPr>
      <w:r w:rsidRPr="00DC7978">
        <w:rPr>
          <w:sz w:val="22"/>
          <w:szCs w:val="22"/>
          <w:lang w:eastAsia="zh-CN"/>
        </w:rPr>
        <w:t>________________________________</w:t>
      </w:r>
    </w:p>
    <w:p w14:paraId="7D0C8790" w14:textId="04ACAC0F" w:rsidR="00873F37" w:rsidRPr="00DC7978" w:rsidRDefault="00A905B2" w:rsidP="00DC7978">
      <w:pPr>
        <w:spacing w:line="360" w:lineRule="auto"/>
        <w:jc w:val="center"/>
        <w:rPr>
          <w:b/>
          <w:bCs/>
          <w:sz w:val="22"/>
          <w:szCs w:val="22"/>
          <w:lang w:eastAsia="zh-CN"/>
        </w:rPr>
      </w:pPr>
      <w:r>
        <w:rPr>
          <w:b/>
          <w:bCs/>
          <w:sz w:val="22"/>
          <w:szCs w:val="22"/>
          <w:lang w:eastAsia="zh-CN"/>
        </w:rPr>
        <w:t>EDUARDA HERRMANN POLITOWSKI</w:t>
      </w:r>
    </w:p>
    <w:p w14:paraId="18A2D76C" w14:textId="60D8CEE5" w:rsidR="001F677C" w:rsidRDefault="00873F37" w:rsidP="00DC7978">
      <w:pPr>
        <w:spacing w:line="360" w:lineRule="auto"/>
        <w:jc w:val="center"/>
        <w:rPr>
          <w:sz w:val="22"/>
          <w:szCs w:val="22"/>
          <w:lang w:eastAsia="zh-CN"/>
        </w:rPr>
      </w:pPr>
      <w:r w:rsidRPr="00DC7978">
        <w:rPr>
          <w:sz w:val="22"/>
          <w:szCs w:val="22"/>
          <w:lang w:eastAsia="zh-CN"/>
        </w:rPr>
        <w:t>Secret</w:t>
      </w:r>
      <w:r w:rsidR="00ED3004">
        <w:rPr>
          <w:sz w:val="22"/>
          <w:szCs w:val="22"/>
          <w:lang w:eastAsia="zh-CN"/>
        </w:rPr>
        <w:t>ári</w:t>
      </w:r>
      <w:r w:rsidR="002E3976">
        <w:rPr>
          <w:sz w:val="22"/>
          <w:szCs w:val="22"/>
          <w:lang w:eastAsia="zh-CN"/>
        </w:rPr>
        <w:t>a</w:t>
      </w:r>
      <w:r w:rsidR="00ED3004">
        <w:rPr>
          <w:sz w:val="22"/>
          <w:szCs w:val="22"/>
          <w:lang w:eastAsia="zh-CN"/>
        </w:rPr>
        <w:t xml:space="preserve"> Municipal de </w:t>
      </w:r>
      <w:r w:rsidR="00A905B2">
        <w:rPr>
          <w:sz w:val="22"/>
          <w:szCs w:val="22"/>
          <w:lang w:eastAsia="zh-CN"/>
        </w:rPr>
        <w:t>Coordenação e Planejamento</w:t>
      </w:r>
    </w:p>
    <w:p w14:paraId="26CAB34A" w14:textId="18ED8897" w:rsidR="00ED3004" w:rsidRPr="00DC7978" w:rsidRDefault="00ED3004" w:rsidP="00DC7978">
      <w:pPr>
        <w:spacing w:line="360" w:lineRule="auto"/>
        <w:jc w:val="center"/>
        <w:rPr>
          <w:sz w:val="22"/>
          <w:szCs w:val="22"/>
          <w:lang w:eastAsia="zh-CN"/>
        </w:rPr>
      </w:pPr>
      <w:r>
        <w:rPr>
          <w:sz w:val="22"/>
          <w:szCs w:val="22"/>
          <w:lang w:eastAsia="zh-CN"/>
        </w:rPr>
        <w:t>Miraguaí-RS</w:t>
      </w:r>
    </w:p>
    <w:sectPr w:rsidR="00ED3004" w:rsidRPr="00DC7978" w:rsidSect="00EB0B0F">
      <w:footerReference w:type="default" r:id="rId8"/>
      <w:pgSz w:w="11907" w:h="16840"/>
      <w:pgMar w:top="2552" w:right="1418" w:bottom="1985"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A1513" w14:textId="77777777" w:rsidR="000F0109" w:rsidRDefault="000F0109" w:rsidP="00E36F1E">
      <w:r>
        <w:separator/>
      </w:r>
    </w:p>
  </w:endnote>
  <w:endnote w:type="continuationSeparator" w:id="0">
    <w:p w14:paraId="33A5600D" w14:textId="77777777" w:rsidR="000F0109" w:rsidRDefault="000F0109"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4576"/>
      <w:docPartObj>
        <w:docPartGallery w:val="Page Numbers (Bottom of Page)"/>
        <w:docPartUnique/>
      </w:docPartObj>
    </w:sdtPr>
    <w:sdtEndPr/>
    <w:sdtContent>
      <w:p w14:paraId="5115B1BA" w14:textId="1DE36F91" w:rsidR="00F000FF" w:rsidRDefault="00F000FF">
        <w:pPr>
          <w:pStyle w:val="Rodap"/>
          <w:jc w:val="right"/>
        </w:pPr>
        <w:r>
          <w:fldChar w:fldCharType="begin"/>
        </w:r>
        <w:r>
          <w:instrText xml:space="preserve"> PAGE   \* MERGEFORMAT </w:instrText>
        </w:r>
        <w:r>
          <w:fldChar w:fldCharType="separate"/>
        </w:r>
        <w:r w:rsidR="00173C4E">
          <w:rPr>
            <w:noProof/>
          </w:rPr>
          <w:t>5</w:t>
        </w:r>
        <w:r>
          <w:rPr>
            <w:noProof/>
          </w:rPr>
          <w:fldChar w:fldCharType="end"/>
        </w:r>
      </w:p>
    </w:sdtContent>
  </w:sdt>
  <w:p w14:paraId="485015FF" w14:textId="77777777" w:rsidR="00F000FF" w:rsidRPr="000F5620" w:rsidRDefault="00F000FF" w:rsidP="000C3FDA">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D448" w14:textId="77777777" w:rsidR="000F0109" w:rsidRDefault="000F0109" w:rsidP="00E36F1E">
      <w:r>
        <w:separator/>
      </w:r>
    </w:p>
  </w:footnote>
  <w:footnote w:type="continuationSeparator" w:id="0">
    <w:p w14:paraId="3D56B46D" w14:textId="77777777" w:rsidR="000F0109" w:rsidRDefault="000F0109" w:rsidP="00E3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B20D0A"/>
    <w:multiLevelType w:val="hybridMultilevel"/>
    <w:tmpl w:val="DD3A8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A5B4FDE"/>
    <w:multiLevelType w:val="hybridMultilevel"/>
    <w:tmpl w:val="B02C0066"/>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9396427">
    <w:abstractNumId w:val="5"/>
  </w:num>
  <w:num w:numId="2" w16cid:durableId="1711341848">
    <w:abstractNumId w:val="0"/>
  </w:num>
  <w:num w:numId="3" w16cid:durableId="1917590910">
    <w:abstractNumId w:val="4"/>
  </w:num>
  <w:num w:numId="4" w16cid:durableId="752168064">
    <w:abstractNumId w:val="1"/>
  </w:num>
  <w:num w:numId="5" w16cid:durableId="900213206">
    <w:abstractNumId w:val="1"/>
  </w:num>
  <w:num w:numId="6" w16cid:durableId="1665477188">
    <w:abstractNumId w:val="3"/>
  </w:num>
  <w:num w:numId="7" w16cid:durableId="57031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F1E"/>
    <w:rsid w:val="00004675"/>
    <w:rsid w:val="0001539C"/>
    <w:rsid w:val="000321A1"/>
    <w:rsid w:val="000326B5"/>
    <w:rsid w:val="00036FF7"/>
    <w:rsid w:val="000C3FDA"/>
    <w:rsid w:val="000C437F"/>
    <w:rsid w:val="000E23CC"/>
    <w:rsid w:val="000E7146"/>
    <w:rsid w:val="000F0109"/>
    <w:rsid w:val="00123ADF"/>
    <w:rsid w:val="00123F28"/>
    <w:rsid w:val="001408ED"/>
    <w:rsid w:val="00170AC6"/>
    <w:rsid w:val="00173C4E"/>
    <w:rsid w:val="001A3D1B"/>
    <w:rsid w:val="001C69DA"/>
    <w:rsid w:val="001D7404"/>
    <w:rsid w:val="001E1BD3"/>
    <w:rsid w:val="001E2391"/>
    <w:rsid w:val="001F677C"/>
    <w:rsid w:val="0020457A"/>
    <w:rsid w:val="00242D8C"/>
    <w:rsid w:val="00247BC6"/>
    <w:rsid w:val="002803D7"/>
    <w:rsid w:val="00287772"/>
    <w:rsid w:val="002C1901"/>
    <w:rsid w:val="002E3976"/>
    <w:rsid w:val="002E55E6"/>
    <w:rsid w:val="0030350E"/>
    <w:rsid w:val="003050B7"/>
    <w:rsid w:val="00323201"/>
    <w:rsid w:val="00345022"/>
    <w:rsid w:val="00355D62"/>
    <w:rsid w:val="00396A38"/>
    <w:rsid w:val="00396AEE"/>
    <w:rsid w:val="003A64BD"/>
    <w:rsid w:val="003B2E19"/>
    <w:rsid w:val="003E7818"/>
    <w:rsid w:val="00416359"/>
    <w:rsid w:val="00454F2D"/>
    <w:rsid w:val="00455DFF"/>
    <w:rsid w:val="00465B33"/>
    <w:rsid w:val="00483754"/>
    <w:rsid w:val="00484110"/>
    <w:rsid w:val="00487541"/>
    <w:rsid w:val="004B07D9"/>
    <w:rsid w:val="004C2AAB"/>
    <w:rsid w:val="004D16B9"/>
    <w:rsid w:val="004E7CAE"/>
    <w:rsid w:val="004F2B5D"/>
    <w:rsid w:val="004F6175"/>
    <w:rsid w:val="0050451C"/>
    <w:rsid w:val="00507A5D"/>
    <w:rsid w:val="00526CAB"/>
    <w:rsid w:val="00531246"/>
    <w:rsid w:val="00551A3A"/>
    <w:rsid w:val="00553276"/>
    <w:rsid w:val="005711F4"/>
    <w:rsid w:val="005920B7"/>
    <w:rsid w:val="005B289C"/>
    <w:rsid w:val="005B4B66"/>
    <w:rsid w:val="005B7C31"/>
    <w:rsid w:val="005C6D12"/>
    <w:rsid w:val="005F00E7"/>
    <w:rsid w:val="005F2236"/>
    <w:rsid w:val="005F50C7"/>
    <w:rsid w:val="0060115A"/>
    <w:rsid w:val="00614C51"/>
    <w:rsid w:val="00616263"/>
    <w:rsid w:val="00631D00"/>
    <w:rsid w:val="006607CA"/>
    <w:rsid w:val="00677026"/>
    <w:rsid w:val="00684B7A"/>
    <w:rsid w:val="0069724F"/>
    <w:rsid w:val="006C3BFD"/>
    <w:rsid w:val="006E3798"/>
    <w:rsid w:val="00757834"/>
    <w:rsid w:val="00782773"/>
    <w:rsid w:val="007B5A71"/>
    <w:rsid w:val="007D6975"/>
    <w:rsid w:val="007E5B7B"/>
    <w:rsid w:val="00852961"/>
    <w:rsid w:val="00873F37"/>
    <w:rsid w:val="00876CEC"/>
    <w:rsid w:val="008915FB"/>
    <w:rsid w:val="00891920"/>
    <w:rsid w:val="008A1B53"/>
    <w:rsid w:val="008A5D38"/>
    <w:rsid w:val="008C161E"/>
    <w:rsid w:val="008D043D"/>
    <w:rsid w:val="008F2742"/>
    <w:rsid w:val="00905A0B"/>
    <w:rsid w:val="009125E3"/>
    <w:rsid w:val="00945370"/>
    <w:rsid w:val="009727E1"/>
    <w:rsid w:val="00980CB6"/>
    <w:rsid w:val="009848BC"/>
    <w:rsid w:val="009A6037"/>
    <w:rsid w:val="009B7DBA"/>
    <w:rsid w:val="009C1EF4"/>
    <w:rsid w:val="009C7712"/>
    <w:rsid w:val="009E16FD"/>
    <w:rsid w:val="009F4163"/>
    <w:rsid w:val="009F4F6C"/>
    <w:rsid w:val="00A5342C"/>
    <w:rsid w:val="00A82064"/>
    <w:rsid w:val="00A905B2"/>
    <w:rsid w:val="00AA2E1E"/>
    <w:rsid w:val="00AA5084"/>
    <w:rsid w:val="00B1313C"/>
    <w:rsid w:val="00B25677"/>
    <w:rsid w:val="00B71418"/>
    <w:rsid w:val="00B75D92"/>
    <w:rsid w:val="00BA6900"/>
    <w:rsid w:val="00BC0584"/>
    <w:rsid w:val="00BC58EA"/>
    <w:rsid w:val="00BF3473"/>
    <w:rsid w:val="00C04D25"/>
    <w:rsid w:val="00C12BB8"/>
    <w:rsid w:val="00C209F8"/>
    <w:rsid w:val="00C2367D"/>
    <w:rsid w:val="00C32E78"/>
    <w:rsid w:val="00C73CC7"/>
    <w:rsid w:val="00C800DC"/>
    <w:rsid w:val="00C80C09"/>
    <w:rsid w:val="00C90EEE"/>
    <w:rsid w:val="00C947FF"/>
    <w:rsid w:val="00C96CC1"/>
    <w:rsid w:val="00CA0C2F"/>
    <w:rsid w:val="00CA4B9A"/>
    <w:rsid w:val="00CA6AF6"/>
    <w:rsid w:val="00CB6263"/>
    <w:rsid w:val="00CC6C0E"/>
    <w:rsid w:val="00CE3871"/>
    <w:rsid w:val="00CE7C70"/>
    <w:rsid w:val="00D10E77"/>
    <w:rsid w:val="00D4158F"/>
    <w:rsid w:val="00D45BE1"/>
    <w:rsid w:val="00D72D93"/>
    <w:rsid w:val="00D8307C"/>
    <w:rsid w:val="00D843B7"/>
    <w:rsid w:val="00D858E7"/>
    <w:rsid w:val="00DA79B7"/>
    <w:rsid w:val="00DB79C6"/>
    <w:rsid w:val="00DC6771"/>
    <w:rsid w:val="00DC7978"/>
    <w:rsid w:val="00E046BB"/>
    <w:rsid w:val="00E11D75"/>
    <w:rsid w:val="00E17516"/>
    <w:rsid w:val="00E234B3"/>
    <w:rsid w:val="00E25877"/>
    <w:rsid w:val="00E36F1E"/>
    <w:rsid w:val="00E47736"/>
    <w:rsid w:val="00E56810"/>
    <w:rsid w:val="00E5700F"/>
    <w:rsid w:val="00E87148"/>
    <w:rsid w:val="00EA3FB1"/>
    <w:rsid w:val="00EB0B0F"/>
    <w:rsid w:val="00EB3259"/>
    <w:rsid w:val="00EC371C"/>
    <w:rsid w:val="00EC37F9"/>
    <w:rsid w:val="00EC78DF"/>
    <w:rsid w:val="00ED3004"/>
    <w:rsid w:val="00EE3ABA"/>
    <w:rsid w:val="00EF5001"/>
    <w:rsid w:val="00F000FF"/>
    <w:rsid w:val="00F132D3"/>
    <w:rsid w:val="00F147F7"/>
    <w:rsid w:val="00F67252"/>
    <w:rsid w:val="00F91D0C"/>
    <w:rsid w:val="00FB46CE"/>
    <w:rsid w:val="00FC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290E5A"/>
  <w15:docId w15:val="{09FF29A4-B522-4CD7-A8BD-26402819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 w:type="paragraph" w:styleId="Assuntodocomentrio">
    <w:name w:val="annotation subject"/>
    <w:basedOn w:val="Textodecomentrio"/>
    <w:next w:val="Textodecomentrio"/>
    <w:link w:val="AssuntodocomentrioChar"/>
    <w:uiPriority w:val="99"/>
    <w:semiHidden/>
    <w:unhideWhenUsed/>
    <w:rsid w:val="009C1EF4"/>
    <w:rPr>
      <w:b/>
      <w:bCs/>
    </w:rPr>
  </w:style>
  <w:style w:type="character" w:customStyle="1" w:styleId="AssuntodocomentrioChar">
    <w:name w:val="Assunto do comentário Char"/>
    <w:basedOn w:val="TextodecomentrioChar"/>
    <w:link w:val="Assuntodocomentrio"/>
    <w:uiPriority w:val="99"/>
    <w:semiHidden/>
    <w:rsid w:val="009C1EF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256257173">
      <w:bodyDiv w:val="1"/>
      <w:marLeft w:val="0"/>
      <w:marRight w:val="0"/>
      <w:marTop w:val="0"/>
      <w:marBottom w:val="0"/>
      <w:divBdr>
        <w:top w:val="none" w:sz="0" w:space="0" w:color="auto"/>
        <w:left w:val="none" w:sz="0" w:space="0" w:color="auto"/>
        <w:bottom w:val="none" w:sz="0" w:space="0" w:color="auto"/>
        <w:right w:val="none" w:sz="0" w:space="0" w:color="auto"/>
      </w:divBdr>
    </w:div>
    <w:div w:id="3235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016B-5DCA-4235-885A-2567EB28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8</Pages>
  <Words>2075</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De Oliveira</dc:creator>
  <cp:lastModifiedBy>User</cp:lastModifiedBy>
  <cp:revision>67</cp:revision>
  <cp:lastPrinted>2024-06-25T12:35:00Z</cp:lastPrinted>
  <dcterms:created xsi:type="dcterms:W3CDTF">2024-02-01T14:00:00Z</dcterms:created>
  <dcterms:modified xsi:type="dcterms:W3CDTF">2024-12-16T13:38:00Z</dcterms:modified>
</cp:coreProperties>
</file>