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C953" w14:textId="3F68EB90" w:rsidR="00A550B0" w:rsidRPr="006A6C9D" w:rsidRDefault="00A550B0" w:rsidP="00A550B0">
      <w:pPr>
        <w:spacing w:before="100" w:beforeAutospacing="1" w:after="100" w:afterAutospacing="1" w:line="240" w:lineRule="auto"/>
        <w:outlineLvl w:val="2"/>
        <w:rPr>
          <w:rFonts w:ascii="Times New Roman" w:eastAsia="Times New Roman" w:hAnsi="Times New Roman" w:cs="Times New Roman"/>
          <w:b/>
          <w:lang w:eastAsia="ar-SA"/>
        </w:rPr>
      </w:pPr>
    </w:p>
    <w:p w14:paraId="49997475" w14:textId="77777777" w:rsidR="00A550B0" w:rsidRPr="006A6C9D" w:rsidRDefault="00A550B0" w:rsidP="00A550B0">
      <w:pPr>
        <w:spacing w:before="100" w:beforeAutospacing="1" w:after="100" w:afterAutospacing="1" w:line="240" w:lineRule="auto"/>
        <w:outlineLvl w:val="2"/>
        <w:rPr>
          <w:rFonts w:ascii="Times New Roman" w:eastAsia="Times New Roman" w:hAnsi="Times New Roman" w:cs="Times New Roman"/>
          <w:b/>
          <w:lang w:eastAsia="ar-SA"/>
        </w:rPr>
      </w:pPr>
      <w:r w:rsidRPr="006A6C9D">
        <w:rPr>
          <w:rFonts w:ascii="Times New Roman" w:eastAsia="Times New Roman" w:hAnsi="Times New Roman" w:cs="Times New Roman"/>
          <w:b/>
          <w:lang w:eastAsia="ar-SA"/>
        </w:rPr>
        <w:t>DOCUMENTO DE FORMALIZAÇÃO DE DEMANDA</w:t>
      </w:r>
    </w:p>
    <w:tbl>
      <w:tblPr>
        <w:tblW w:w="9457" w:type="dxa"/>
        <w:tblLook w:val="0600" w:firstRow="0" w:lastRow="0" w:firstColumn="0" w:lastColumn="0" w:noHBand="1" w:noVBand="1"/>
      </w:tblPr>
      <w:tblGrid>
        <w:gridCol w:w="9457"/>
      </w:tblGrid>
      <w:tr w:rsidR="00A550B0" w:rsidRPr="006A6C9D" w14:paraId="158DE9A3" w14:textId="77777777" w:rsidTr="004E368F">
        <w:trPr>
          <w:trHeight w:val="472"/>
        </w:trPr>
        <w:tc>
          <w:tcPr>
            <w:tcW w:w="9457" w:type="dxa"/>
            <w:tcBorders>
              <w:top w:val="single" w:sz="4" w:space="0" w:color="auto"/>
              <w:left w:val="single" w:sz="12" w:space="0" w:color="000000"/>
              <w:bottom w:val="single" w:sz="8" w:space="0" w:color="000000"/>
              <w:right w:val="single" w:sz="12" w:space="0" w:color="000000"/>
            </w:tcBorders>
            <w:tcMar>
              <w:top w:w="100" w:type="dxa"/>
              <w:left w:w="100" w:type="dxa"/>
              <w:bottom w:w="100" w:type="dxa"/>
              <w:right w:w="100" w:type="dxa"/>
            </w:tcMar>
          </w:tcPr>
          <w:p w14:paraId="1F157749" w14:textId="77777777" w:rsidR="00A550B0" w:rsidRPr="006A6C9D" w:rsidRDefault="00A550B0" w:rsidP="00A550B0">
            <w:pPr>
              <w:spacing w:before="240" w:after="60" w:line="259" w:lineRule="auto"/>
              <w:jc w:val="left"/>
              <w:rPr>
                <w:rFonts w:ascii="Times New Roman" w:eastAsia="Times New Roman" w:hAnsi="Times New Roman" w:cs="Times New Roman"/>
              </w:rPr>
            </w:pPr>
            <w:r w:rsidRPr="006A6C9D">
              <w:rPr>
                <w:rFonts w:ascii="Times New Roman" w:eastAsia="Times New Roman" w:hAnsi="Times New Roman" w:cs="Times New Roman"/>
              </w:rPr>
              <w:t>Órgão: Prefeitura Municipal de Miraguaí</w:t>
            </w:r>
          </w:p>
        </w:tc>
      </w:tr>
      <w:tr w:rsidR="00A550B0" w:rsidRPr="006A6C9D" w14:paraId="062AA291" w14:textId="77777777" w:rsidTr="004E368F">
        <w:trPr>
          <w:trHeight w:val="563"/>
        </w:trPr>
        <w:tc>
          <w:tcPr>
            <w:tcW w:w="9457"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0048DBF3" w14:textId="04460BA0" w:rsidR="00A550B0" w:rsidRPr="006A6C9D" w:rsidRDefault="00A550B0" w:rsidP="00A550B0">
            <w:pPr>
              <w:spacing w:before="240" w:after="60" w:line="259" w:lineRule="auto"/>
              <w:jc w:val="left"/>
              <w:rPr>
                <w:rFonts w:ascii="Times New Roman" w:eastAsia="Times New Roman" w:hAnsi="Times New Roman" w:cs="Times New Roman"/>
              </w:rPr>
            </w:pPr>
            <w:r w:rsidRPr="006A6C9D">
              <w:rPr>
                <w:rFonts w:ascii="Times New Roman" w:eastAsia="Times New Roman" w:hAnsi="Times New Roman" w:cs="Times New Roman"/>
              </w:rPr>
              <w:t>Setor requisitante: Secretaria Municipal d</w:t>
            </w:r>
            <w:r w:rsidR="003F5308">
              <w:rPr>
                <w:rFonts w:ascii="Times New Roman" w:eastAsia="Times New Roman" w:hAnsi="Times New Roman" w:cs="Times New Roman"/>
              </w:rPr>
              <w:t>e</w:t>
            </w:r>
            <w:r w:rsidR="00C2240A">
              <w:rPr>
                <w:rFonts w:ascii="Times New Roman" w:eastAsia="Times New Roman" w:hAnsi="Times New Roman" w:cs="Times New Roman"/>
              </w:rPr>
              <w:t xml:space="preserve"> Saúde</w:t>
            </w:r>
          </w:p>
        </w:tc>
      </w:tr>
      <w:tr w:rsidR="00A550B0" w:rsidRPr="006A6C9D" w14:paraId="42777AA7" w14:textId="77777777" w:rsidTr="004E368F">
        <w:trPr>
          <w:trHeight w:val="476"/>
        </w:trPr>
        <w:tc>
          <w:tcPr>
            <w:tcW w:w="9457"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2CAB4B60" w14:textId="06B4ABA2" w:rsidR="00A550B0" w:rsidRPr="006A6C9D" w:rsidRDefault="00A550B0" w:rsidP="00A550B0">
            <w:pPr>
              <w:spacing w:before="240" w:after="60" w:line="259" w:lineRule="auto"/>
              <w:jc w:val="left"/>
              <w:rPr>
                <w:rFonts w:ascii="Times New Roman" w:eastAsia="Times New Roman" w:hAnsi="Times New Roman" w:cs="Times New Roman"/>
              </w:rPr>
            </w:pPr>
            <w:r w:rsidRPr="006A6C9D">
              <w:rPr>
                <w:rFonts w:ascii="Times New Roman" w:eastAsia="Times New Roman" w:hAnsi="Times New Roman" w:cs="Times New Roman"/>
              </w:rPr>
              <w:t xml:space="preserve">Responsável pela demanda: </w:t>
            </w:r>
            <w:r w:rsidR="00C2240A">
              <w:rPr>
                <w:rFonts w:ascii="Times New Roman" w:eastAsia="Times New Roman" w:hAnsi="Times New Roman" w:cs="Times New Roman"/>
              </w:rPr>
              <w:t>Valdelirio Pretto da Silva</w:t>
            </w:r>
          </w:p>
        </w:tc>
      </w:tr>
      <w:tr w:rsidR="00A550B0" w:rsidRPr="006A6C9D" w14:paraId="7FFC9E47" w14:textId="77777777" w:rsidTr="004E368F">
        <w:trPr>
          <w:trHeight w:val="570"/>
        </w:trPr>
        <w:tc>
          <w:tcPr>
            <w:tcW w:w="9457"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7CA924FB" w14:textId="4A0134FE" w:rsidR="00A550B0" w:rsidRPr="006A6C9D" w:rsidRDefault="00A550B0" w:rsidP="00A550B0">
            <w:pPr>
              <w:spacing w:before="240" w:after="60" w:line="259" w:lineRule="auto"/>
              <w:jc w:val="left"/>
              <w:rPr>
                <w:rFonts w:ascii="Times New Roman" w:eastAsia="Times New Roman" w:hAnsi="Times New Roman" w:cs="Times New Roman"/>
              </w:rPr>
            </w:pPr>
            <w:r w:rsidRPr="006A6C9D">
              <w:rPr>
                <w:rFonts w:ascii="Times New Roman" w:eastAsia="Times New Roman" w:hAnsi="Times New Roman" w:cs="Times New Roman"/>
              </w:rPr>
              <w:t xml:space="preserve">E-mail: </w:t>
            </w:r>
            <w:r w:rsidR="00C2240A">
              <w:rPr>
                <w:rFonts w:ascii="Times New Roman" w:eastAsia="Times New Roman" w:hAnsi="Times New Roman" w:cs="Times New Roman"/>
              </w:rPr>
              <w:t>saudemiraguai@gmail.com</w:t>
            </w:r>
            <w:r w:rsidR="00B639E7">
              <w:rPr>
                <w:rFonts w:ascii="Times New Roman" w:eastAsia="Times New Roman" w:hAnsi="Times New Roman" w:cs="Times New Roman"/>
              </w:rPr>
              <w:t xml:space="preserve">                          </w:t>
            </w:r>
            <w:r w:rsidRPr="006A6C9D">
              <w:rPr>
                <w:rFonts w:ascii="Times New Roman" w:eastAsia="Times New Roman" w:hAnsi="Times New Roman" w:cs="Times New Roman"/>
              </w:rPr>
              <w:t xml:space="preserve"> Telefone: (55) 3554-2300</w:t>
            </w:r>
          </w:p>
        </w:tc>
      </w:tr>
      <w:tr w:rsidR="00A550B0" w:rsidRPr="006A6C9D" w14:paraId="51EB708F" w14:textId="77777777" w:rsidTr="009B6BC5">
        <w:trPr>
          <w:trHeight w:val="790"/>
        </w:trPr>
        <w:tc>
          <w:tcPr>
            <w:tcW w:w="9457" w:type="dxa"/>
            <w:tcBorders>
              <w:top w:val="nil"/>
              <w:left w:val="single" w:sz="12" w:space="0" w:color="000000"/>
              <w:bottom w:val="nil"/>
              <w:right w:val="single" w:sz="12" w:space="0" w:color="000000"/>
            </w:tcBorders>
            <w:tcMar>
              <w:top w:w="100" w:type="dxa"/>
              <w:left w:w="100" w:type="dxa"/>
              <w:bottom w:w="100" w:type="dxa"/>
              <w:right w:w="100" w:type="dxa"/>
            </w:tcMar>
          </w:tcPr>
          <w:p w14:paraId="1950F59E" w14:textId="4A150E96" w:rsidR="00A550B0" w:rsidRPr="003F5308" w:rsidRDefault="00A550B0" w:rsidP="003F5308">
            <w:pPr>
              <w:spacing w:before="240" w:after="60" w:line="259" w:lineRule="auto"/>
              <w:jc w:val="both"/>
              <w:rPr>
                <w:rFonts w:ascii="Times New Roman" w:eastAsia="Times New Roman" w:hAnsi="Times New Roman" w:cs="Times New Roman"/>
              </w:rPr>
            </w:pPr>
            <w:r w:rsidRPr="006A6C9D">
              <w:rPr>
                <w:rFonts w:ascii="Times New Roman" w:eastAsia="Times New Roman" w:hAnsi="Times New Roman" w:cs="Times New Roman"/>
                <w:b/>
              </w:rPr>
              <w:t xml:space="preserve">1. Objeto: </w:t>
            </w:r>
            <w:r w:rsidR="003C0E59" w:rsidRPr="003C0E59">
              <w:rPr>
                <w:rFonts w:ascii="Times New Roman" w:eastAsia="Times New Roman" w:hAnsi="Times New Roman" w:cs="Times New Roman"/>
              </w:rPr>
              <w:t xml:space="preserve">ADESÃO A ATA DE REGISTRO DE PREÇOS nº </w:t>
            </w:r>
            <w:r w:rsidR="003F5308">
              <w:rPr>
                <w:rFonts w:ascii="Times New Roman" w:eastAsia="Times New Roman" w:hAnsi="Times New Roman" w:cs="Times New Roman"/>
              </w:rPr>
              <w:t>001/2026</w:t>
            </w:r>
            <w:r w:rsidR="003C0E59" w:rsidRPr="003C0E59">
              <w:rPr>
                <w:rFonts w:ascii="Times New Roman" w:eastAsia="Times New Roman" w:hAnsi="Times New Roman" w:cs="Times New Roman"/>
              </w:rPr>
              <w:t xml:space="preserve"> DO </w:t>
            </w:r>
            <w:r w:rsidR="003F5308" w:rsidRPr="003F5308">
              <w:rPr>
                <w:rFonts w:ascii="Times New Roman" w:eastAsia="Times New Roman" w:hAnsi="Times New Roman" w:cs="Times New Roman"/>
                <w:b/>
                <w:bCs/>
              </w:rPr>
              <w:t>CONSÓRCIO INTERMUNICIPAL DA REGIÃO NORDESTE - CIRENOR</w:t>
            </w:r>
            <w:r w:rsidR="00AD763D" w:rsidRPr="003C0E59">
              <w:rPr>
                <w:rFonts w:ascii="Times New Roman" w:eastAsia="Times New Roman" w:hAnsi="Times New Roman" w:cs="Times New Roman"/>
              </w:rPr>
              <w:t xml:space="preserve">, </w:t>
            </w:r>
            <w:r w:rsidR="00AD763D" w:rsidRPr="00AD763D">
              <w:rPr>
                <w:rFonts w:ascii="Times New Roman" w:eastAsia="Times New Roman" w:hAnsi="Times New Roman" w:cs="Times New Roman"/>
                <w:bCs/>
              </w:rPr>
              <w:t xml:space="preserve">referente ao PREGÃO ELETRÔNICO Nº </w:t>
            </w:r>
            <w:r w:rsidR="00725D62">
              <w:rPr>
                <w:rFonts w:ascii="Times New Roman" w:eastAsia="Times New Roman" w:hAnsi="Times New Roman" w:cs="Times New Roman"/>
                <w:bCs/>
              </w:rPr>
              <w:t>0</w:t>
            </w:r>
            <w:r w:rsidR="00AB4827">
              <w:rPr>
                <w:rFonts w:ascii="Times New Roman" w:eastAsia="Times New Roman" w:hAnsi="Times New Roman" w:cs="Times New Roman"/>
                <w:bCs/>
              </w:rPr>
              <w:t>01/2026</w:t>
            </w:r>
            <w:r w:rsidR="00AD763D" w:rsidRPr="00AD763D">
              <w:rPr>
                <w:rFonts w:ascii="Times New Roman" w:eastAsia="Times New Roman" w:hAnsi="Times New Roman" w:cs="Times New Roman"/>
                <w:bCs/>
              </w:rPr>
              <w:t xml:space="preserve">, para aquisição </w:t>
            </w:r>
            <w:r w:rsidR="00725D62" w:rsidRPr="003C0E59">
              <w:rPr>
                <w:rFonts w:ascii="Times New Roman" w:eastAsia="Times New Roman" w:hAnsi="Times New Roman" w:cs="Times New Roman"/>
                <w:bCs/>
              </w:rPr>
              <w:t xml:space="preserve">de </w:t>
            </w:r>
            <w:r w:rsidR="00AB4827">
              <w:rPr>
                <w:rFonts w:ascii="Times New Roman" w:eastAsia="Times New Roman" w:hAnsi="Times New Roman" w:cs="Times New Roman"/>
                <w:bCs/>
              </w:rPr>
              <w:t>um</w:t>
            </w:r>
            <w:r w:rsidR="00725D62">
              <w:rPr>
                <w:rFonts w:ascii="Times New Roman" w:eastAsia="Times New Roman" w:hAnsi="Times New Roman" w:cs="Times New Roman"/>
                <w:bCs/>
              </w:rPr>
              <w:t xml:space="preserve"> </w:t>
            </w:r>
            <w:r w:rsidR="00AB4827" w:rsidRPr="00AB4827">
              <w:rPr>
                <w:rFonts w:ascii="Times New Roman" w:eastAsia="Times New Roman" w:hAnsi="Times New Roman" w:cs="Times New Roman"/>
                <w:bCs/>
              </w:rPr>
              <w:t>VEÍCULO AUTOMOTOR NOVO TIPO PICK-UP CABINE DUPLA 4X2 FIAT/ STRADA</w:t>
            </w:r>
            <w:r w:rsidR="00725D62">
              <w:rPr>
                <w:rFonts w:ascii="Times New Roman" w:eastAsia="Times New Roman" w:hAnsi="Times New Roman" w:cs="Times New Roman"/>
                <w:bCs/>
              </w:rPr>
              <w:t>.</w:t>
            </w:r>
          </w:p>
        </w:tc>
      </w:tr>
      <w:tr w:rsidR="00A550B0" w:rsidRPr="006A6C9D" w14:paraId="064A8CB9" w14:textId="77777777" w:rsidTr="00D64FBC">
        <w:trPr>
          <w:trHeight w:val="1784"/>
        </w:trPr>
        <w:tc>
          <w:tcPr>
            <w:tcW w:w="9457" w:type="dxa"/>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14:paraId="15C4ED1F" w14:textId="77777777" w:rsidR="00245B8C" w:rsidRDefault="00A550B0" w:rsidP="00AD763D">
            <w:pPr>
              <w:spacing w:before="240" w:after="60" w:line="259" w:lineRule="auto"/>
              <w:jc w:val="both"/>
              <w:rPr>
                <w:rFonts w:ascii="Times New Roman" w:eastAsia="Times New Roman" w:hAnsi="Times New Roman" w:cs="Times New Roman"/>
              </w:rPr>
            </w:pPr>
            <w:r w:rsidRPr="006A6C9D">
              <w:rPr>
                <w:rFonts w:ascii="Times New Roman" w:eastAsia="Times New Roman" w:hAnsi="Times New Roman" w:cs="Times New Roman"/>
                <w:b/>
              </w:rPr>
              <w:t xml:space="preserve">2. Justificativa da necessidade da contratação: </w:t>
            </w:r>
          </w:p>
          <w:p w14:paraId="6E4C0296" w14:textId="77777777" w:rsidR="00C2240A" w:rsidRPr="00C2240A" w:rsidRDefault="00C2240A" w:rsidP="00C2240A">
            <w:pPr>
              <w:spacing w:before="240" w:after="60" w:line="259" w:lineRule="auto"/>
              <w:jc w:val="both"/>
              <w:rPr>
                <w:rFonts w:ascii="Times New Roman" w:eastAsia="Times New Roman" w:hAnsi="Times New Roman" w:cs="Times New Roman"/>
              </w:rPr>
            </w:pPr>
            <w:r w:rsidRPr="00C2240A">
              <w:rPr>
                <w:rFonts w:ascii="Times New Roman" w:eastAsia="Times New Roman" w:hAnsi="Times New Roman" w:cs="Times New Roman"/>
              </w:rPr>
              <w:t>A Secretaria Municipal de Saúde do Município de Miraguaí é responsável pela execução de serviços essenciais à população, incluindo atendimentos de urgência, visitas domiciliares, transporte de profissionais e suporte às ações de saúde, especialmente em regime de plantão.</w:t>
            </w:r>
          </w:p>
          <w:p w14:paraId="750C35AA" w14:textId="77777777" w:rsidR="00C2240A" w:rsidRPr="00C2240A" w:rsidRDefault="00C2240A" w:rsidP="00C2240A">
            <w:pPr>
              <w:spacing w:before="240" w:after="60" w:line="259" w:lineRule="auto"/>
              <w:jc w:val="both"/>
              <w:rPr>
                <w:rFonts w:ascii="Times New Roman" w:eastAsia="Times New Roman" w:hAnsi="Times New Roman" w:cs="Times New Roman"/>
              </w:rPr>
            </w:pPr>
            <w:r w:rsidRPr="00C2240A">
              <w:rPr>
                <w:rFonts w:ascii="Times New Roman" w:eastAsia="Times New Roman" w:hAnsi="Times New Roman" w:cs="Times New Roman"/>
              </w:rPr>
              <w:t>Considerando que uma parcela significativa dos atendimentos ocorre na zona rural do município, onde as estradas são, em sua maioria, não pavimentadas e apresentam condições precárias de trafegabilidade, torna-se indispensável a utilização de um veículo adequado para garantir o acesso seguro e ágil às comunidades do interior.</w:t>
            </w:r>
          </w:p>
          <w:p w14:paraId="7073C0A7" w14:textId="77777777" w:rsidR="00C2240A" w:rsidRPr="00C2240A" w:rsidRDefault="00C2240A" w:rsidP="00C2240A">
            <w:pPr>
              <w:spacing w:before="240" w:after="60" w:line="259" w:lineRule="auto"/>
              <w:jc w:val="both"/>
              <w:rPr>
                <w:rFonts w:ascii="Times New Roman" w:eastAsia="Times New Roman" w:hAnsi="Times New Roman" w:cs="Times New Roman"/>
              </w:rPr>
            </w:pPr>
            <w:r w:rsidRPr="00C2240A">
              <w:rPr>
                <w:rFonts w:ascii="Times New Roman" w:eastAsia="Times New Roman" w:hAnsi="Times New Roman" w:cs="Times New Roman"/>
              </w:rPr>
              <w:t>Atualmente, a frota disponível não atende de forma satisfatória às necessidades dos serviços de plantão, principalmente em situações emergenciais que exigem deslocamento rápido, inclusive em condições climáticas adversas, como chuvas intensas que agravam ainda mais o estado das vias rurais.</w:t>
            </w:r>
          </w:p>
          <w:p w14:paraId="23B2B74A" w14:textId="77777777" w:rsidR="00C2240A" w:rsidRPr="00C2240A" w:rsidRDefault="00C2240A" w:rsidP="00C2240A">
            <w:pPr>
              <w:spacing w:before="240" w:after="60" w:line="259" w:lineRule="auto"/>
              <w:jc w:val="both"/>
              <w:rPr>
                <w:rFonts w:ascii="Times New Roman" w:eastAsia="Times New Roman" w:hAnsi="Times New Roman" w:cs="Times New Roman"/>
              </w:rPr>
            </w:pPr>
            <w:r w:rsidRPr="00C2240A">
              <w:rPr>
                <w:rFonts w:ascii="Times New Roman" w:eastAsia="Times New Roman" w:hAnsi="Times New Roman" w:cs="Times New Roman"/>
              </w:rPr>
              <w:t>A aquisição de um veículo tipo pick-up justifica-se por sua robustez, maior altura em relação ao solo, tração adequada e capacidade de enfrentar terrenos irregulares, características fundamentais para assegurar a continuidade e eficiência dos atendimentos em áreas de difícil acesso.</w:t>
            </w:r>
          </w:p>
          <w:p w14:paraId="1A2E45A9" w14:textId="77777777" w:rsidR="00C2240A" w:rsidRPr="00C2240A" w:rsidRDefault="00C2240A" w:rsidP="00C2240A">
            <w:pPr>
              <w:spacing w:before="240" w:after="60" w:line="259" w:lineRule="auto"/>
              <w:jc w:val="both"/>
              <w:rPr>
                <w:rFonts w:ascii="Times New Roman" w:eastAsia="Times New Roman" w:hAnsi="Times New Roman" w:cs="Times New Roman"/>
              </w:rPr>
            </w:pPr>
            <w:r w:rsidRPr="00C2240A">
              <w:rPr>
                <w:rFonts w:ascii="Times New Roman" w:eastAsia="Times New Roman" w:hAnsi="Times New Roman" w:cs="Times New Roman"/>
              </w:rPr>
              <w:lastRenderedPageBreak/>
              <w:t>Ressalta-se que a disponibilidade de um veículo com essas especificações contribuirá diretamente para a redução do tempo de resposta em atendimentos de urgência, maior segurança para as equipes de saúde e melhor qualidade no atendimento prestado à população, especialmente aos moradores do meio rural.</w:t>
            </w:r>
          </w:p>
          <w:p w14:paraId="22029D49" w14:textId="1FA22001" w:rsidR="00CA4B04" w:rsidRPr="00CA4B04" w:rsidRDefault="00CA4B04" w:rsidP="00CA4B04">
            <w:pPr>
              <w:spacing w:before="240" w:after="60" w:line="259" w:lineRule="auto"/>
              <w:jc w:val="both"/>
              <w:rPr>
                <w:rFonts w:ascii="Times New Roman" w:eastAsia="Times New Roman" w:hAnsi="Times New Roman" w:cs="Times New Roman"/>
              </w:rPr>
            </w:pPr>
            <w:r w:rsidRPr="00CA4B04">
              <w:rPr>
                <w:rFonts w:ascii="Times New Roman" w:eastAsia="Times New Roman" w:hAnsi="Times New Roman" w:cs="Times New Roman"/>
              </w:rPr>
              <w:t>A adesão à referida ata mostra-se medida vantajosa para a Administração Pública, considerando que o procedimento licitatório já foi regularmente realizado por órgão consorciado, observando os princípios da legalidade, isonomia, economicidade e eficiência. Dessa forma, evita-se a realização de novo certame, reduzindo custos administrativos, tempo e esforços operacionais.</w:t>
            </w:r>
          </w:p>
          <w:p w14:paraId="5958C246" w14:textId="77777777" w:rsidR="00CA4B04" w:rsidRPr="00CA4B04" w:rsidRDefault="00CA4B04" w:rsidP="00CA4B04">
            <w:pPr>
              <w:spacing w:before="240" w:after="60" w:line="259" w:lineRule="auto"/>
              <w:jc w:val="both"/>
              <w:rPr>
                <w:rFonts w:ascii="Times New Roman" w:eastAsia="Times New Roman" w:hAnsi="Times New Roman" w:cs="Times New Roman"/>
              </w:rPr>
            </w:pPr>
            <w:r w:rsidRPr="00CA4B04">
              <w:rPr>
                <w:rFonts w:ascii="Times New Roman" w:eastAsia="Times New Roman" w:hAnsi="Times New Roman" w:cs="Times New Roman"/>
              </w:rPr>
              <w:t>Ressalta-se que o objeto registrado atende plenamente às necessidades deste órgão, especialmente no que tange ao apoio às atividades administrativas e operacionais, garantindo maior agilidade, mobilidade e eficiência na prestação dos serviços públicos.</w:t>
            </w:r>
          </w:p>
          <w:p w14:paraId="3D21DF95" w14:textId="77777777" w:rsidR="00CA4B04" w:rsidRPr="00CA4B04" w:rsidRDefault="00CA4B04" w:rsidP="00CA4B04">
            <w:pPr>
              <w:spacing w:before="240" w:after="60" w:line="259" w:lineRule="auto"/>
              <w:jc w:val="both"/>
              <w:rPr>
                <w:rFonts w:ascii="Times New Roman" w:eastAsia="Times New Roman" w:hAnsi="Times New Roman" w:cs="Times New Roman"/>
              </w:rPr>
            </w:pPr>
            <w:r w:rsidRPr="00CA4B04">
              <w:rPr>
                <w:rFonts w:ascii="Times New Roman" w:eastAsia="Times New Roman" w:hAnsi="Times New Roman" w:cs="Times New Roman"/>
              </w:rPr>
              <w:t>Destaca-se, ainda, que os preços registrados na ata são compatíveis com os praticados no mercado, conforme demonstrado no processo licitatório originário, evidenciando a vantajosidade da contratação. Ademais, a adesão encontra respaldo legal na legislação vigente, especialmente no que dispõe a Lei nº 14.133/2021, que rege as contratações públicas.</w:t>
            </w:r>
          </w:p>
          <w:p w14:paraId="42EFD852" w14:textId="30B0ADFB" w:rsidR="00AD763D" w:rsidRPr="006A6C9D" w:rsidRDefault="00CA4B04" w:rsidP="00CA4B04">
            <w:pPr>
              <w:spacing w:before="240" w:after="60" w:line="259" w:lineRule="auto"/>
              <w:jc w:val="both"/>
              <w:rPr>
                <w:rFonts w:ascii="Times New Roman" w:eastAsia="Times New Roman" w:hAnsi="Times New Roman" w:cs="Times New Roman"/>
              </w:rPr>
            </w:pPr>
            <w:r w:rsidRPr="00CA4B04">
              <w:rPr>
                <w:rFonts w:ascii="Times New Roman" w:eastAsia="Times New Roman" w:hAnsi="Times New Roman" w:cs="Times New Roman"/>
              </w:rPr>
              <w:t>Portanto, a adesão à Ata de Registro de Preços nº 001/2026 do CIRENOR configura-se como alternativa mais eficiente, econômica e célere para suprir a demanda existente, garantindo o atendimento ao interesse público com observância aos princípios que regem a Administração Pública.</w:t>
            </w:r>
          </w:p>
        </w:tc>
      </w:tr>
      <w:tr w:rsidR="00A550B0" w:rsidRPr="006A6C9D" w14:paraId="710682A1" w14:textId="77777777" w:rsidTr="00830CBF">
        <w:trPr>
          <w:trHeight w:val="1189"/>
        </w:trPr>
        <w:tc>
          <w:tcPr>
            <w:tcW w:w="9457" w:type="dxa"/>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14:paraId="2C889BB1" w14:textId="61F50FD6" w:rsidR="002B5E0A" w:rsidRDefault="00A550B0" w:rsidP="00A550B0">
            <w:pPr>
              <w:spacing w:before="240" w:after="60" w:line="259" w:lineRule="auto"/>
              <w:jc w:val="both"/>
              <w:rPr>
                <w:rFonts w:ascii="Times New Roman" w:eastAsia="Times New Roman" w:hAnsi="Times New Roman" w:cs="Times New Roman"/>
              </w:rPr>
            </w:pPr>
            <w:r w:rsidRPr="006A6C9D">
              <w:rPr>
                <w:rFonts w:ascii="Times New Roman" w:eastAsia="Times New Roman" w:hAnsi="Times New Roman" w:cs="Times New Roman"/>
                <w:b/>
              </w:rPr>
              <w:lastRenderedPageBreak/>
              <w:t>3. Descrições e quantidades</w:t>
            </w:r>
            <w:r w:rsidRPr="006A6C9D">
              <w:rPr>
                <w:rFonts w:ascii="Times New Roman" w:eastAsia="Times New Roman" w:hAnsi="Times New Roman" w:cs="Times New Roman"/>
              </w:rPr>
              <w:t xml:space="preserve"> </w:t>
            </w:r>
          </w:p>
          <w:tbl>
            <w:tblPr>
              <w:tblStyle w:val="Tabelacomgrade"/>
              <w:tblW w:w="9247" w:type="dxa"/>
              <w:tblLook w:val="04A0" w:firstRow="1" w:lastRow="0" w:firstColumn="1" w:lastColumn="0" w:noHBand="0" w:noVBand="1"/>
            </w:tblPr>
            <w:tblGrid>
              <w:gridCol w:w="755"/>
              <w:gridCol w:w="1671"/>
              <w:gridCol w:w="2377"/>
              <w:gridCol w:w="2025"/>
              <w:gridCol w:w="1211"/>
              <w:gridCol w:w="1208"/>
            </w:tblGrid>
            <w:tr w:rsidR="00CA4B04" w:rsidRPr="009B56CC" w14:paraId="20617E82" w14:textId="77777777" w:rsidTr="00CA4B04">
              <w:tc>
                <w:tcPr>
                  <w:tcW w:w="758" w:type="dxa"/>
                </w:tcPr>
                <w:p w14:paraId="6FFD7DDD" w14:textId="77777777" w:rsidR="00CA4B04" w:rsidRPr="009B56CC" w:rsidRDefault="00CA4B04" w:rsidP="003C0E59">
                  <w:pPr>
                    <w:spacing w:after="200" w:line="276" w:lineRule="auto"/>
                    <w:jc w:val="both"/>
                    <w:rPr>
                      <w:rFonts w:ascii="Times New Roman" w:hAnsi="Times New Roman" w:cs="Times New Roman"/>
                    </w:rPr>
                  </w:pPr>
                  <w:r w:rsidRPr="009B56CC">
                    <w:rPr>
                      <w:rFonts w:ascii="Times New Roman" w:hAnsi="Times New Roman" w:cs="Times New Roman"/>
                    </w:rPr>
                    <w:t xml:space="preserve">ITEM </w:t>
                  </w:r>
                </w:p>
              </w:tc>
              <w:tc>
                <w:tcPr>
                  <w:tcW w:w="1671" w:type="dxa"/>
                </w:tcPr>
                <w:p w14:paraId="6AD26864" w14:textId="77777777" w:rsidR="00CA4B04" w:rsidRPr="009B56CC" w:rsidRDefault="00CA4B04" w:rsidP="003C0E59">
                  <w:pPr>
                    <w:spacing w:after="200" w:line="276" w:lineRule="auto"/>
                    <w:jc w:val="both"/>
                    <w:rPr>
                      <w:rFonts w:ascii="Times New Roman" w:hAnsi="Times New Roman" w:cs="Times New Roman"/>
                    </w:rPr>
                  </w:pPr>
                  <w:r w:rsidRPr="009B56CC">
                    <w:rPr>
                      <w:rFonts w:ascii="Times New Roman" w:hAnsi="Times New Roman" w:cs="Times New Roman"/>
                    </w:rPr>
                    <w:t>QUANTIDADE</w:t>
                  </w:r>
                </w:p>
              </w:tc>
              <w:tc>
                <w:tcPr>
                  <w:tcW w:w="2975" w:type="dxa"/>
                </w:tcPr>
                <w:p w14:paraId="24FBADC1" w14:textId="77777777" w:rsidR="00CA4B04" w:rsidRPr="009B56CC" w:rsidRDefault="00CA4B04" w:rsidP="003C0E59">
                  <w:pPr>
                    <w:spacing w:after="200" w:line="276" w:lineRule="auto"/>
                    <w:jc w:val="both"/>
                    <w:rPr>
                      <w:rFonts w:ascii="Times New Roman" w:hAnsi="Times New Roman" w:cs="Times New Roman"/>
                    </w:rPr>
                  </w:pPr>
                  <w:r w:rsidRPr="009B56CC">
                    <w:rPr>
                      <w:rFonts w:ascii="Times New Roman" w:hAnsi="Times New Roman" w:cs="Times New Roman"/>
                    </w:rPr>
                    <w:t>DESCRIÇÃO</w:t>
                  </w:r>
                </w:p>
              </w:tc>
              <w:tc>
                <w:tcPr>
                  <w:tcW w:w="1394" w:type="dxa"/>
                </w:tcPr>
                <w:p w14:paraId="56BD0C92" w14:textId="4D0E7AC4" w:rsidR="00CA4B04" w:rsidRPr="009B56CC" w:rsidRDefault="00CA4B04" w:rsidP="003C0E59">
                  <w:pPr>
                    <w:jc w:val="both"/>
                    <w:rPr>
                      <w:rFonts w:ascii="Times New Roman" w:hAnsi="Times New Roman" w:cs="Times New Roman"/>
                    </w:rPr>
                  </w:pPr>
                  <w:r>
                    <w:rPr>
                      <w:rFonts w:ascii="Times New Roman" w:hAnsi="Times New Roman" w:cs="Times New Roman"/>
                    </w:rPr>
                    <w:t>MARCA/MODELO</w:t>
                  </w:r>
                </w:p>
              </w:tc>
              <w:tc>
                <w:tcPr>
                  <w:tcW w:w="1231" w:type="dxa"/>
                </w:tcPr>
                <w:p w14:paraId="66458E77" w14:textId="633A82E9" w:rsidR="00CA4B04" w:rsidRPr="009B56CC" w:rsidRDefault="00CA4B04" w:rsidP="003C0E59">
                  <w:pPr>
                    <w:spacing w:after="200" w:line="276" w:lineRule="auto"/>
                    <w:jc w:val="both"/>
                    <w:rPr>
                      <w:rFonts w:ascii="Times New Roman" w:hAnsi="Times New Roman" w:cs="Times New Roman"/>
                    </w:rPr>
                  </w:pPr>
                  <w:r w:rsidRPr="009B56CC">
                    <w:rPr>
                      <w:rFonts w:ascii="Times New Roman" w:hAnsi="Times New Roman" w:cs="Times New Roman"/>
                    </w:rPr>
                    <w:t>VALOR UNIT. (R$)</w:t>
                  </w:r>
                </w:p>
              </w:tc>
              <w:tc>
                <w:tcPr>
                  <w:tcW w:w="1218" w:type="dxa"/>
                </w:tcPr>
                <w:p w14:paraId="157764C4" w14:textId="77777777" w:rsidR="00CA4B04" w:rsidRPr="009B56CC" w:rsidRDefault="00CA4B04" w:rsidP="003C0E59">
                  <w:pPr>
                    <w:spacing w:after="200" w:line="276" w:lineRule="auto"/>
                    <w:jc w:val="both"/>
                    <w:rPr>
                      <w:rFonts w:ascii="Times New Roman" w:hAnsi="Times New Roman" w:cs="Times New Roman"/>
                    </w:rPr>
                  </w:pPr>
                  <w:r w:rsidRPr="009B56CC">
                    <w:rPr>
                      <w:rFonts w:ascii="Times New Roman" w:hAnsi="Times New Roman" w:cs="Times New Roman"/>
                    </w:rPr>
                    <w:t>VALOR TOTAL (R$)</w:t>
                  </w:r>
                </w:p>
              </w:tc>
            </w:tr>
            <w:tr w:rsidR="00CA4B04" w:rsidRPr="009B56CC" w14:paraId="7A5CD0FD" w14:textId="77777777" w:rsidTr="00CA4B04">
              <w:tc>
                <w:tcPr>
                  <w:tcW w:w="758" w:type="dxa"/>
                </w:tcPr>
                <w:p w14:paraId="573F09C2" w14:textId="1D1B7582" w:rsidR="00CA4B04" w:rsidRPr="009B56CC" w:rsidRDefault="00CA4B04" w:rsidP="003C0E59">
                  <w:pPr>
                    <w:spacing w:after="200" w:line="276" w:lineRule="auto"/>
                    <w:jc w:val="both"/>
                    <w:rPr>
                      <w:rFonts w:ascii="Times New Roman" w:hAnsi="Times New Roman" w:cs="Times New Roman"/>
                    </w:rPr>
                  </w:pPr>
                  <w:r>
                    <w:rPr>
                      <w:rFonts w:ascii="Times New Roman" w:hAnsi="Times New Roman" w:cs="Times New Roman"/>
                    </w:rPr>
                    <w:t>000</w:t>
                  </w:r>
                  <w:r w:rsidR="00B47907">
                    <w:rPr>
                      <w:rFonts w:ascii="Times New Roman" w:hAnsi="Times New Roman" w:cs="Times New Roman"/>
                    </w:rPr>
                    <w:t>4</w:t>
                  </w:r>
                </w:p>
              </w:tc>
              <w:tc>
                <w:tcPr>
                  <w:tcW w:w="1671" w:type="dxa"/>
                </w:tcPr>
                <w:p w14:paraId="28662AB9" w14:textId="48F89952" w:rsidR="00CA4B04" w:rsidRPr="009B56CC" w:rsidRDefault="00CA4B04" w:rsidP="003C0E59">
                  <w:pPr>
                    <w:spacing w:after="200" w:line="276" w:lineRule="auto"/>
                    <w:jc w:val="both"/>
                    <w:rPr>
                      <w:rFonts w:ascii="Times New Roman" w:hAnsi="Times New Roman" w:cs="Times New Roman"/>
                    </w:rPr>
                  </w:pPr>
                  <w:r>
                    <w:rPr>
                      <w:rFonts w:ascii="Times New Roman" w:hAnsi="Times New Roman" w:cs="Times New Roman"/>
                    </w:rPr>
                    <w:t>01</w:t>
                  </w:r>
                </w:p>
              </w:tc>
              <w:tc>
                <w:tcPr>
                  <w:tcW w:w="2975" w:type="dxa"/>
                </w:tcPr>
                <w:p w14:paraId="2D3104CF"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VEÍCULO AUTOMOTOR NOVO TIPO PICK-UP</w:t>
                  </w:r>
                </w:p>
                <w:p w14:paraId="4C92436A"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02 OU 04 PORTAS (CABINE DUPLA / 05</w:t>
                  </w:r>
                </w:p>
                <w:p w14:paraId="22312345"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OCUPANTES)</w:t>
                  </w:r>
                </w:p>
                <w:p w14:paraId="5222E37C"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 ESPECIFICAÇÕES MÍNIMAS DO VEÍCULO:</w:t>
                  </w:r>
                </w:p>
                <w:p w14:paraId="1F7DE89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1.1. NOMENCLATURA:</w:t>
                  </w:r>
                </w:p>
                <w:p w14:paraId="3C50827B"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1.1.1. VEÍCULO AUTOMOTOR NOVO, TIPO</w:t>
                  </w:r>
                </w:p>
                <w:p w14:paraId="77AA872A"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PICK-UP CABINE DUPLA.</w:t>
                  </w:r>
                </w:p>
                <w:p w14:paraId="64105855"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lastRenderedPageBreak/>
                    <w:t>1.2. CARACTERÍSTICAS GERAIS:</w:t>
                  </w:r>
                </w:p>
                <w:p w14:paraId="62199B4E"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1.2.1. CONDIÇÃO: ZERO QUILÔMETROS;</w:t>
                  </w:r>
                </w:p>
                <w:p w14:paraId="0B67E4CB"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1.2.2. COR PREDOMINANTE: BRANCA OU</w:t>
                  </w:r>
                </w:p>
                <w:p w14:paraId="2BC0F0FA"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PRATA;</w:t>
                  </w:r>
                </w:p>
                <w:p w14:paraId="23E96743"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1.2.3. ANO/MODELO: 2026/2026 OU SUPERIOR;</w:t>
                  </w:r>
                </w:p>
                <w:p w14:paraId="4C2B30E8"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1.2.4. OCUPANTES: PARA 05 OCUPANTES</w:t>
                  </w:r>
                </w:p>
                <w:p w14:paraId="30001DA2"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(INCLUINDO O MOTORISTA);</w:t>
                  </w:r>
                </w:p>
                <w:p w14:paraId="0F7D922B"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1.2.5. PORTAS: 02 OU 04 PORTAS;</w:t>
                  </w:r>
                </w:p>
                <w:p w14:paraId="5F5D2594"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1.2.6. COMBUSTÍVEL: MOVIDO A GASOLINA E</w:t>
                  </w:r>
                </w:p>
                <w:p w14:paraId="1377942E"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ETANOL (BICOMBUSTÍVEL);</w:t>
                  </w:r>
                </w:p>
                <w:p w14:paraId="6D7C7463"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1.2.7. ITENS DE SÉRIE: EQUIPADO COM ITENS</w:t>
                  </w:r>
                </w:p>
                <w:p w14:paraId="5A89E55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DE SÉRIE E OPCIONAIS DE FÁBRICA E TODOS</w:t>
                  </w:r>
                </w:p>
                <w:p w14:paraId="772FF951"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OS EQUIPAMENTOS DE SEGURANÇA</w:t>
                  </w:r>
                </w:p>
                <w:p w14:paraId="067C99E8"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EXIGIDOS PELOS ÓRGÃOS DE TRÂNSITO</w:t>
                  </w:r>
                </w:p>
                <w:p w14:paraId="752907F5"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PARA O MODELO.</w:t>
                  </w:r>
                </w:p>
                <w:p w14:paraId="4223486D"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1.3. MOTOR:</w:t>
                  </w:r>
                </w:p>
                <w:p w14:paraId="5E9E5257"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1.3.1. POTÊNCIA: MÍNIMA DE 95 CV.</w:t>
                  </w:r>
                </w:p>
                <w:p w14:paraId="7AC9BE2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1.4. TRANSMISSÃO:</w:t>
                  </w:r>
                </w:p>
                <w:p w14:paraId="2890C33F"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1.4.1. TIPO: MANUAL;</w:t>
                  </w:r>
                </w:p>
                <w:p w14:paraId="549F2313"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1.4.2. MARCHAS: 5 (CINCO) MARCHAS À</w:t>
                  </w:r>
                </w:p>
                <w:p w14:paraId="78116BE9"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lastRenderedPageBreak/>
                    <w:t>FRENTE E 1 (UMA) A RÉ.</w:t>
                  </w:r>
                </w:p>
                <w:p w14:paraId="4F65CBF2"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1.5. FREIOS E SEGURANÇA:</w:t>
                  </w:r>
                </w:p>
                <w:p w14:paraId="0F4DD7F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1.5.1. FREIOS: ABS/EBD;</w:t>
                  </w:r>
                </w:p>
                <w:p w14:paraId="3862B210"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1.5.2. AIRBAGS: AIR BAG FRONTAL DUPLO;</w:t>
                  </w:r>
                </w:p>
                <w:p w14:paraId="3D55E468"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1.5.3. SEGURANÇA ATIVA: CONTROLE DE</w:t>
                  </w:r>
                </w:p>
                <w:p w14:paraId="23284665"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TRAÇÃO E ESTABILIDADE;</w:t>
                  </w:r>
                </w:p>
                <w:p w14:paraId="5B2157A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1.5.4. AUXÍLIO: CONTROLE ELETRÔNICO QUE</w:t>
                  </w:r>
                </w:p>
                <w:p w14:paraId="292C55AC"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AUXILIA NAS ARRANCADAS DO VEÍCULO NA</w:t>
                  </w:r>
                </w:p>
                <w:p w14:paraId="24DF5D3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SUBIDA.</w:t>
                  </w:r>
                </w:p>
                <w:p w14:paraId="28079D29"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1.6. CONFORTO E AUXÍLIO:</w:t>
                  </w:r>
                </w:p>
                <w:p w14:paraId="4724FEBE"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1.6.1. DIREÇÃO: ELÉTRICA OU HIDRÁULICA;</w:t>
                  </w:r>
                </w:p>
                <w:p w14:paraId="714D987C"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1.6.2. CLIMATIZAÇÃO: AR CONDICIONADO;</w:t>
                  </w:r>
                </w:p>
                <w:p w14:paraId="48DFC89A"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1.6.3. CONVENIÊNCIA: TRAVAS ELÉTRICAS</w:t>
                  </w:r>
                </w:p>
                <w:p w14:paraId="68713B2B" w14:textId="77777777" w:rsidR="00CA4B04" w:rsidRDefault="00B47907" w:rsidP="00B47907">
                  <w:pPr>
                    <w:jc w:val="both"/>
                    <w:rPr>
                      <w:rFonts w:ascii="Times New Roman" w:hAnsi="Times New Roman" w:cs="Times New Roman"/>
                    </w:rPr>
                  </w:pPr>
                  <w:r w:rsidRPr="00B47907">
                    <w:rPr>
                      <w:rFonts w:ascii="Times New Roman" w:hAnsi="Times New Roman" w:cs="Times New Roman"/>
                    </w:rPr>
                    <w:t>NAS PORTAS E VIDROS ELÉTRICOS.</w:t>
                  </w:r>
                </w:p>
                <w:p w14:paraId="4615FCC7"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 CAPACIDADE E ESTRUTURA:</w:t>
                  </w:r>
                </w:p>
                <w:p w14:paraId="548F29BF"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1.7.1. CAPACIDADE DE CARGA: DE NO MÍNIMO</w:t>
                  </w:r>
                </w:p>
                <w:p w14:paraId="13415ADB"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500 KG;</w:t>
                  </w:r>
                </w:p>
                <w:p w14:paraId="4D474E90"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1.7.2. CAÇAMBA: IGUAL OU SUPERIOR A 600</w:t>
                  </w:r>
                </w:p>
                <w:p w14:paraId="439DBD55"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LITROS;</w:t>
                  </w:r>
                </w:p>
                <w:p w14:paraId="1575499D"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1.7.3. TANQUE DE COMBUSTÍVEL:</w:t>
                  </w:r>
                </w:p>
                <w:p w14:paraId="4F95B672"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lastRenderedPageBreak/>
                    <w:t>CAPACIDADE IGUAL OU SUPERIOR A 40</w:t>
                  </w:r>
                </w:p>
                <w:p w14:paraId="3D8505E9"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LITROS;</w:t>
                  </w:r>
                </w:p>
                <w:p w14:paraId="334094F6"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1.7.4. PNEUS E RODAS: RODAS DE AÇO E</w:t>
                  </w:r>
                </w:p>
                <w:p w14:paraId="4F9F68A0"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PNEUS ARO 15;</w:t>
                  </w:r>
                </w:p>
                <w:p w14:paraId="317D9200"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1.7.5. SUSPENSÃO: ELEVADA E SUSPENSÃO</w:t>
                  </w:r>
                </w:p>
                <w:p w14:paraId="3956D59A"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TRASEIRA DE ACORDO COM O MODELO</w:t>
                  </w:r>
                </w:p>
                <w:p w14:paraId="534D5959"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OFERTADO;</w:t>
                  </w:r>
                </w:p>
                <w:p w14:paraId="59699475" w14:textId="77777777" w:rsidR="00B47907" w:rsidRPr="00B47907" w:rsidRDefault="00B47907" w:rsidP="00B47907">
                  <w:pPr>
                    <w:jc w:val="both"/>
                    <w:rPr>
                      <w:rFonts w:ascii="Times New Roman" w:hAnsi="Times New Roman" w:cs="Times New Roman"/>
                    </w:rPr>
                  </w:pPr>
                  <w:r w:rsidRPr="00B47907">
                    <w:rPr>
                      <w:rFonts w:ascii="Times New Roman" w:hAnsi="Times New Roman" w:cs="Times New Roman"/>
                    </w:rPr>
                    <w:t>1.7.6. PROTEÇÃO: PROTEÇÃO DO MOTOR</w:t>
                  </w:r>
                </w:p>
                <w:p w14:paraId="09DCCF39" w14:textId="42712046" w:rsidR="00B47907" w:rsidRPr="009B56CC" w:rsidRDefault="00B47907" w:rsidP="00B47907">
                  <w:pPr>
                    <w:jc w:val="both"/>
                    <w:rPr>
                      <w:rFonts w:ascii="Times New Roman" w:hAnsi="Times New Roman" w:cs="Times New Roman"/>
                    </w:rPr>
                  </w:pPr>
                  <w:r w:rsidRPr="00B47907">
                    <w:rPr>
                      <w:rFonts w:ascii="Times New Roman" w:hAnsi="Times New Roman" w:cs="Times New Roman"/>
                    </w:rPr>
                    <w:t>AOS MODELOS QUE SE APLICAR.</w:t>
                  </w:r>
                </w:p>
              </w:tc>
              <w:tc>
                <w:tcPr>
                  <w:tcW w:w="1394" w:type="dxa"/>
                </w:tcPr>
                <w:p w14:paraId="3E53ABAE" w14:textId="744B055A" w:rsidR="00CA4B04" w:rsidRDefault="00B47907" w:rsidP="00CA4B04">
                  <w:pPr>
                    <w:rPr>
                      <w:rFonts w:ascii="Times New Roman" w:hAnsi="Times New Roman" w:cs="Times New Roman"/>
                    </w:rPr>
                  </w:pPr>
                  <w:r>
                    <w:rPr>
                      <w:rFonts w:ascii="Times New Roman" w:hAnsi="Times New Roman" w:cs="Times New Roman"/>
                    </w:rPr>
                    <w:lastRenderedPageBreak/>
                    <w:t xml:space="preserve">RENAULT / </w:t>
                  </w:r>
                  <w:r w:rsidRPr="00B47907">
                    <w:rPr>
                      <w:rFonts w:ascii="Times New Roman" w:hAnsi="Times New Roman" w:cs="Times New Roman"/>
                    </w:rPr>
                    <w:t>OROCH PRO</w:t>
                  </w:r>
                </w:p>
              </w:tc>
              <w:tc>
                <w:tcPr>
                  <w:tcW w:w="1231" w:type="dxa"/>
                </w:tcPr>
                <w:p w14:paraId="77066C3C" w14:textId="3D220AD1" w:rsidR="00CA4B04" w:rsidRPr="009B56CC" w:rsidRDefault="00B47907" w:rsidP="00926F84">
                  <w:pPr>
                    <w:spacing w:after="200" w:line="276" w:lineRule="auto"/>
                    <w:jc w:val="center"/>
                    <w:rPr>
                      <w:rFonts w:ascii="Times New Roman" w:hAnsi="Times New Roman" w:cs="Times New Roman"/>
                    </w:rPr>
                  </w:pPr>
                  <w:r>
                    <w:rPr>
                      <w:rFonts w:ascii="Times New Roman" w:hAnsi="Times New Roman" w:cs="Times New Roman"/>
                    </w:rPr>
                    <w:t>122.490,00</w:t>
                  </w:r>
                </w:p>
              </w:tc>
              <w:tc>
                <w:tcPr>
                  <w:tcW w:w="1218" w:type="dxa"/>
                </w:tcPr>
                <w:p w14:paraId="4C733248" w14:textId="18AB7540" w:rsidR="00CA4B04" w:rsidRPr="009B56CC" w:rsidRDefault="00B47907" w:rsidP="00926F84">
                  <w:pPr>
                    <w:spacing w:after="200" w:line="276" w:lineRule="auto"/>
                    <w:jc w:val="center"/>
                    <w:rPr>
                      <w:rFonts w:ascii="Times New Roman" w:hAnsi="Times New Roman" w:cs="Times New Roman"/>
                    </w:rPr>
                  </w:pPr>
                  <w:r>
                    <w:rPr>
                      <w:rFonts w:ascii="Times New Roman" w:hAnsi="Times New Roman" w:cs="Times New Roman"/>
                    </w:rPr>
                    <w:t>122.490,00</w:t>
                  </w:r>
                </w:p>
              </w:tc>
            </w:tr>
          </w:tbl>
          <w:p w14:paraId="63D4AD3A" w14:textId="4D3518DA" w:rsidR="002B5E0A" w:rsidRPr="006A6C9D" w:rsidRDefault="002B5E0A" w:rsidP="00A550B0">
            <w:pPr>
              <w:spacing w:before="240" w:after="60" w:line="259" w:lineRule="auto"/>
              <w:jc w:val="both"/>
              <w:rPr>
                <w:rFonts w:ascii="Times New Roman" w:eastAsia="Times New Roman" w:hAnsi="Times New Roman" w:cs="Times New Roman"/>
              </w:rPr>
            </w:pPr>
          </w:p>
        </w:tc>
      </w:tr>
      <w:tr w:rsidR="00A550B0" w:rsidRPr="006A6C9D" w14:paraId="00389AFE" w14:textId="77777777" w:rsidTr="004E368F">
        <w:trPr>
          <w:trHeight w:val="757"/>
        </w:trPr>
        <w:tc>
          <w:tcPr>
            <w:tcW w:w="9457" w:type="dxa"/>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14:paraId="21CE3E4C" w14:textId="77777777" w:rsidR="00A550B0" w:rsidRPr="006A6C9D" w:rsidRDefault="00A550B0" w:rsidP="00A550B0">
            <w:pPr>
              <w:spacing w:before="240" w:after="60" w:line="259" w:lineRule="auto"/>
              <w:jc w:val="both"/>
              <w:rPr>
                <w:rFonts w:ascii="Times New Roman" w:eastAsia="Times New Roman" w:hAnsi="Times New Roman" w:cs="Times New Roman"/>
                <w:b/>
              </w:rPr>
            </w:pPr>
            <w:r w:rsidRPr="006A6C9D">
              <w:rPr>
                <w:rFonts w:ascii="Times New Roman" w:eastAsia="Times New Roman" w:hAnsi="Times New Roman" w:cs="Times New Roman"/>
                <w:b/>
              </w:rPr>
              <w:lastRenderedPageBreak/>
              <w:t>4. Observações gerais</w:t>
            </w:r>
          </w:p>
        </w:tc>
      </w:tr>
      <w:tr w:rsidR="00A550B0" w:rsidRPr="006A6C9D" w14:paraId="5FF78C35" w14:textId="77777777" w:rsidTr="006C412D">
        <w:trPr>
          <w:trHeight w:val="894"/>
        </w:trPr>
        <w:tc>
          <w:tcPr>
            <w:tcW w:w="9457" w:type="dxa"/>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14:paraId="169EAA4A" w14:textId="4FF0BDBF" w:rsidR="00A550B0" w:rsidRPr="006A6C9D" w:rsidRDefault="00A550B0" w:rsidP="003A38D7">
            <w:pPr>
              <w:spacing w:before="240" w:after="60" w:line="259" w:lineRule="auto"/>
              <w:jc w:val="both"/>
              <w:rPr>
                <w:rFonts w:ascii="Times New Roman" w:eastAsia="Times New Roman" w:hAnsi="Times New Roman" w:cs="Times New Roman"/>
              </w:rPr>
            </w:pPr>
            <w:r w:rsidRPr="006A6C9D">
              <w:rPr>
                <w:rFonts w:ascii="Times New Roman" w:eastAsia="Times New Roman" w:hAnsi="Times New Roman" w:cs="Times New Roman"/>
              </w:rPr>
              <w:t xml:space="preserve">4.1. Prazo de Entrega/ Execução: </w:t>
            </w:r>
            <w:r w:rsidR="006C412D">
              <w:rPr>
                <w:rFonts w:ascii="Times New Roman" w:eastAsia="Times New Roman" w:hAnsi="Times New Roman" w:cs="Times New Roman"/>
              </w:rPr>
              <w:t>Conforme</w:t>
            </w:r>
            <w:r w:rsidR="006C412D" w:rsidRPr="006C412D">
              <w:rPr>
                <w:rFonts w:ascii="Times New Roman" w:eastAsia="Times New Roman" w:hAnsi="Times New Roman" w:cs="Times New Roman"/>
              </w:rPr>
              <w:t xml:space="preserve"> </w:t>
            </w:r>
            <w:r w:rsidR="00E10908">
              <w:rPr>
                <w:rFonts w:ascii="Times New Roman" w:eastAsia="Times New Roman" w:hAnsi="Times New Roman" w:cs="Times New Roman"/>
              </w:rPr>
              <w:t xml:space="preserve">cláusulas do </w:t>
            </w:r>
            <w:r w:rsidR="0023409A">
              <w:rPr>
                <w:rFonts w:ascii="Times New Roman" w:eastAsia="Times New Roman" w:hAnsi="Times New Roman" w:cs="Times New Roman"/>
              </w:rPr>
              <w:t>Edital de Pregão Eletrônico 01/2026 do Consórcio Intermunicipal da Região Nordeste - CIRENOR</w:t>
            </w:r>
            <w:r w:rsidR="003C0E59">
              <w:rPr>
                <w:rFonts w:ascii="Times New Roman" w:eastAsia="Times New Roman" w:hAnsi="Times New Roman" w:cs="Times New Roman"/>
              </w:rPr>
              <w:t>.</w:t>
            </w:r>
          </w:p>
        </w:tc>
      </w:tr>
      <w:tr w:rsidR="00A550B0" w:rsidRPr="006A6C9D" w14:paraId="1C10088D" w14:textId="77777777" w:rsidTr="004E368F">
        <w:trPr>
          <w:trHeight w:val="563"/>
        </w:trPr>
        <w:tc>
          <w:tcPr>
            <w:tcW w:w="9457" w:type="dxa"/>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14:paraId="36CAC5B9" w14:textId="4EA97AA6" w:rsidR="00A550B0" w:rsidRPr="006A6C9D" w:rsidRDefault="00A550B0" w:rsidP="003A38D7">
            <w:pPr>
              <w:spacing w:before="240" w:after="60" w:line="259" w:lineRule="auto"/>
              <w:jc w:val="both"/>
              <w:rPr>
                <w:rFonts w:ascii="Times New Roman" w:eastAsia="Times New Roman" w:hAnsi="Times New Roman" w:cs="Times New Roman"/>
              </w:rPr>
            </w:pPr>
            <w:r w:rsidRPr="006A6C9D">
              <w:rPr>
                <w:rFonts w:ascii="Times New Roman" w:eastAsia="Times New Roman" w:hAnsi="Times New Roman" w:cs="Times New Roman"/>
              </w:rPr>
              <w:t>4.2. Indicação do responsável pela fiscalização: Secretári</w:t>
            </w:r>
            <w:r w:rsidR="00C85FD9">
              <w:rPr>
                <w:rFonts w:ascii="Times New Roman" w:eastAsia="Times New Roman" w:hAnsi="Times New Roman" w:cs="Times New Roman"/>
              </w:rPr>
              <w:t>o</w:t>
            </w:r>
            <w:r w:rsidRPr="006A6C9D">
              <w:rPr>
                <w:rFonts w:ascii="Times New Roman" w:eastAsia="Times New Roman" w:hAnsi="Times New Roman" w:cs="Times New Roman"/>
              </w:rPr>
              <w:t xml:space="preserve"> de </w:t>
            </w:r>
            <w:r w:rsidR="00834141">
              <w:rPr>
                <w:rFonts w:ascii="Times New Roman" w:eastAsia="Times New Roman" w:hAnsi="Times New Roman" w:cs="Times New Roman"/>
              </w:rPr>
              <w:t>Saúde.</w:t>
            </w:r>
          </w:p>
        </w:tc>
      </w:tr>
      <w:tr w:rsidR="00A550B0" w:rsidRPr="006A6C9D" w14:paraId="2EEDD013" w14:textId="77777777" w:rsidTr="004E368F">
        <w:trPr>
          <w:trHeight w:val="833"/>
        </w:trPr>
        <w:tc>
          <w:tcPr>
            <w:tcW w:w="9457" w:type="dxa"/>
            <w:tcBorders>
              <w:top w:val="single" w:sz="12" w:space="0" w:color="000000"/>
              <w:left w:val="single" w:sz="12" w:space="0" w:color="000000"/>
              <w:bottom w:val="nil"/>
              <w:right w:val="single" w:sz="12" w:space="0" w:color="000000"/>
            </w:tcBorders>
            <w:tcMar>
              <w:top w:w="100" w:type="dxa"/>
              <w:left w:w="100" w:type="dxa"/>
              <w:bottom w:w="100" w:type="dxa"/>
              <w:right w:w="100" w:type="dxa"/>
            </w:tcMar>
          </w:tcPr>
          <w:p w14:paraId="0A24556C" w14:textId="4F9D08AC" w:rsidR="00A550B0" w:rsidRPr="00926F84" w:rsidRDefault="00A550B0" w:rsidP="00926F84">
            <w:pPr>
              <w:spacing w:before="240" w:after="60" w:line="259" w:lineRule="auto"/>
              <w:jc w:val="both"/>
              <w:rPr>
                <w:rFonts w:ascii="Times New Roman" w:eastAsia="Times New Roman" w:hAnsi="Times New Roman" w:cs="Times New Roman"/>
                <w:b/>
                <w:bCs/>
              </w:rPr>
            </w:pPr>
            <w:r w:rsidRPr="006A6C9D">
              <w:rPr>
                <w:rFonts w:ascii="Times New Roman" w:eastAsia="Times New Roman" w:hAnsi="Times New Roman" w:cs="Times New Roman"/>
              </w:rPr>
              <w:t xml:space="preserve">4.3. Do pagamento: </w:t>
            </w:r>
            <w:r w:rsidR="00926F84" w:rsidRPr="00926F84">
              <w:rPr>
                <w:rFonts w:ascii="Times New Roman" w:eastAsia="Times New Roman" w:hAnsi="Times New Roman" w:cs="Times New Roman"/>
              </w:rPr>
              <w:t xml:space="preserve">O pagamento será efetuado </w:t>
            </w:r>
            <w:r w:rsidR="00E10908">
              <w:rPr>
                <w:rFonts w:ascii="Times New Roman" w:eastAsia="Times New Roman" w:hAnsi="Times New Roman" w:cs="Times New Roman"/>
              </w:rPr>
              <w:t>conforme cláusulas do</w:t>
            </w:r>
            <w:r w:rsidR="00E10908" w:rsidRPr="006C412D">
              <w:rPr>
                <w:rFonts w:ascii="Times New Roman" w:eastAsia="Times New Roman" w:hAnsi="Times New Roman" w:cs="Times New Roman"/>
              </w:rPr>
              <w:t xml:space="preserve"> </w:t>
            </w:r>
            <w:r w:rsidR="00E10908">
              <w:rPr>
                <w:rFonts w:ascii="Times New Roman" w:eastAsia="Times New Roman" w:hAnsi="Times New Roman" w:cs="Times New Roman"/>
              </w:rPr>
              <w:t>Edital de Pregão Eletrônico 01/2026 do Consórcio Intermunicipal da Região Nordeste - CIRENOR.</w:t>
            </w:r>
          </w:p>
        </w:tc>
      </w:tr>
      <w:tr w:rsidR="00A550B0" w:rsidRPr="006A6C9D" w14:paraId="009B3EA8" w14:textId="77777777" w:rsidTr="00F11B76">
        <w:trPr>
          <w:trHeight w:val="545"/>
        </w:trPr>
        <w:tc>
          <w:tcPr>
            <w:tcW w:w="945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4543973" w14:textId="77255D73" w:rsidR="00A550B0" w:rsidRPr="006A6C9D" w:rsidRDefault="003A38D7" w:rsidP="00A550B0">
            <w:pPr>
              <w:spacing w:before="240" w:after="160" w:line="240" w:lineRule="auto"/>
              <w:ind w:left="280"/>
              <w:rPr>
                <w:rFonts w:ascii="Times New Roman" w:eastAsia="Times New Roman" w:hAnsi="Times New Roman" w:cs="Times New Roman"/>
              </w:rPr>
            </w:pPr>
            <w:r w:rsidRPr="006A6C9D">
              <w:rPr>
                <w:rFonts w:ascii="Times New Roman" w:eastAsia="Times New Roman" w:hAnsi="Times New Roman" w:cs="Times New Roman"/>
              </w:rPr>
              <w:t xml:space="preserve">Miraguaí, </w:t>
            </w:r>
            <w:r w:rsidR="00B47907">
              <w:rPr>
                <w:rFonts w:ascii="Times New Roman" w:eastAsia="Times New Roman" w:hAnsi="Times New Roman" w:cs="Times New Roman"/>
              </w:rPr>
              <w:t>22</w:t>
            </w:r>
            <w:r w:rsidRPr="006A6C9D">
              <w:rPr>
                <w:rFonts w:ascii="Times New Roman" w:eastAsia="Times New Roman" w:hAnsi="Times New Roman" w:cs="Times New Roman"/>
              </w:rPr>
              <w:t xml:space="preserve"> de </w:t>
            </w:r>
            <w:r w:rsidR="00E10908">
              <w:rPr>
                <w:rFonts w:ascii="Times New Roman" w:eastAsia="Times New Roman" w:hAnsi="Times New Roman" w:cs="Times New Roman"/>
              </w:rPr>
              <w:t>abril</w:t>
            </w:r>
            <w:r w:rsidRPr="006A6C9D">
              <w:rPr>
                <w:rFonts w:ascii="Times New Roman" w:eastAsia="Times New Roman" w:hAnsi="Times New Roman" w:cs="Times New Roman"/>
              </w:rPr>
              <w:t xml:space="preserve"> de 202</w:t>
            </w:r>
            <w:r w:rsidR="003C0E59">
              <w:rPr>
                <w:rFonts w:ascii="Times New Roman" w:eastAsia="Times New Roman" w:hAnsi="Times New Roman" w:cs="Times New Roman"/>
              </w:rPr>
              <w:t>6</w:t>
            </w:r>
            <w:r w:rsidR="00A550B0" w:rsidRPr="006A6C9D">
              <w:rPr>
                <w:rFonts w:ascii="Times New Roman" w:eastAsia="Times New Roman" w:hAnsi="Times New Roman" w:cs="Times New Roman"/>
              </w:rPr>
              <w:t>.</w:t>
            </w:r>
          </w:p>
          <w:p w14:paraId="5E2CD4BB" w14:textId="77777777" w:rsidR="00A550B0" w:rsidRPr="006A6C9D" w:rsidRDefault="00A550B0" w:rsidP="00A550B0">
            <w:pPr>
              <w:spacing w:before="240" w:after="160" w:line="240" w:lineRule="auto"/>
              <w:ind w:left="280"/>
              <w:rPr>
                <w:rFonts w:ascii="Times New Roman" w:eastAsia="Times New Roman" w:hAnsi="Times New Roman" w:cs="Times New Roman"/>
              </w:rPr>
            </w:pPr>
          </w:p>
          <w:p w14:paraId="78E9EFC2" w14:textId="77777777" w:rsidR="00A550B0" w:rsidRPr="006A6C9D" w:rsidRDefault="00A550B0" w:rsidP="00A550B0">
            <w:pPr>
              <w:spacing w:before="240" w:after="160" w:line="240" w:lineRule="auto"/>
              <w:ind w:left="280"/>
              <w:rPr>
                <w:rFonts w:ascii="Times New Roman" w:eastAsia="Times New Roman" w:hAnsi="Times New Roman" w:cs="Times New Roman"/>
              </w:rPr>
            </w:pPr>
            <w:r w:rsidRPr="006A6C9D">
              <w:rPr>
                <w:rFonts w:ascii="Times New Roman" w:eastAsia="Times New Roman" w:hAnsi="Times New Roman" w:cs="Times New Roman"/>
              </w:rPr>
              <w:t>__________________________________________</w:t>
            </w:r>
          </w:p>
          <w:p w14:paraId="419FDFE9" w14:textId="77777777" w:rsidR="00A550B0" w:rsidRPr="006A6C9D" w:rsidRDefault="00A550B0" w:rsidP="00A550B0">
            <w:pPr>
              <w:spacing w:before="240" w:after="160" w:line="240" w:lineRule="auto"/>
              <w:ind w:left="280"/>
              <w:rPr>
                <w:rFonts w:ascii="Times New Roman" w:eastAsia="Times New Roman" w:hAnsi="Times New Roman" w:cs="Times New Roman"/>
              </w:rPr>
            </w:pPr>
            <w:r w:rsidRPr="006A6C9D">
              <w:rPr>
                <w:rFonts w:ascii="Times New Roman" w:eastAsia="Times New Roman" w:hAnsi="Times New Roman" w:cs="Times New Roman"/>
              </w:rPr>
              <w:t>Responsável pela Formalização da Demanda</w:t>
            </w:r>
          </w:p>
          <w:p w14:paraId="2D5DBFFE" w14:textId="3ACE3DC5" w:rsidR="00A550B0" w:rsidRPr="006A6C9D" w:rsidRDefault="00C2240A" w:rsidP="003A38D7">
            <w:pPr>
              <w:spacing w:before="240" w:after="160" w:line="240" w:lineRule="auto"/>
              <w:ind w:left="280"/>
              <w:rPr>
                <w:rFonts w:ascii="Times New Roman" w:eastAsia="Times New Roman" w:hAnsi="Times New Roman" w:cs="Times New Roman"/>
              </w:rPr>
            </w:pPr>
            <w:r>
              <w:rPr>
                <w:rFonts w:ascii="Times New Roman" w:eastAsia="Times New Roman" w:hAnsi="Times New Roman" w:cs="Times New Roman"/>
              </w:rPr>
              <w:t>Valdelirio Pretto da Silva</w:t>
            </w:r>
            <w:r w:rsidR="00A550B0" w:rsidRPr="006A6C9D">
              <w:rPr>
                <w:rFonts w:ascii="Times New Roman" w:eastAsia="Times New Roman" w:hAnsi="Times New Roman" w:cs="Times New Roman"/>
              </w:rPr>
              <w:t xml:space="preserve"> –</w:t>
            </w:r>
            <w:r w:rsidR="00CE4B40">
              <w:rPr>
                <w:rFonts w:ascii="Times New Roman" w:eastAsia="Times New Roman" w:hAnsi="Times New Roman" w:cs="Times New Roman"/>
              </w:rPr>
              <w:t xml:space="preserve"> </w:t>
            </w:r>
            <w:r w:rsidR="00A550B0" w:rsidRPr="006A6C9D">
              <w:rPr>
                <w:rFonts w:ascii="Times New Roman" w:eastAsia="Times New Roman" w:hAnsi="Times New Roman" w:cs="Times New Roman"/>
              </w:rPr>
              <w:t>Sec</w:t>
            </w:r>
            <w:r w:rsidR="00CE4B40">
              <w:rPr>
                <w:rFonts w:ascii="Times New Roman" w:eastAsia="Times New Roman" w:hAnsi="Times New Roman" w:cs="Times New Roman"/>
              </w:rPr>
              <w:t>retário</w:t>
            </w:r>
            <w:r w:rsidR="00A550B0" w:rsidRPr="006A6C9D">
              <w:rPr>
                <w:rFonts w:ascii="Times New Roman" w:eastAsia="Times New Roman" w:hAnsi="Times New Roman" w:cs="Times New Roman"/>
              </w:rPr>
              <w:t xml:space="preserve"> </w:t>
            </w:r>
            <w:r w:rsidR="004E368F" w:rsidRPr="006A6C9D">
              <w:rPr>
                <w:rFonts w:ascii="Times New Roman" w:eastAsia="Times New Roman" w:hAnsi="Times New Roman" w:cs="Times New Roman"/>
              </w:rPr>
              <w:t xml:space="preserve">Municipal </w:t>
            </w:r>
            <w:r w:rsidR="003A38D7" w:rsidRPr="006A6C9D">
              <w:rPr>
                <w:rFonts w:ascii="Times New Roman" w:eastAsia="Times New Roman" w:hAnsi="Times New Roman" w:cs="Times New Roman"/>
              </w:rPr>
              <w:t>de</w:t>
            </w:r>
            <w:r w:rsidR="00F11B76">
              <w:rPr>
                <w:rFonts w:ascii="Times New Roman" w:eastAsia="Times New Roman" w:hAnsi="Times New Roman" w:cs="Times New Roman"/>
              </w:rPr>
              <w:t xml:space="preserve"> </w:t>
            </w:r>
            <w:r>
              <w:rPr>
                <w:rFonts w:ascii="Times New Roman" w:eastAsia="Times New Roman" w:hAnsi="Times New Roman" w:cs="Times New Roman"/>
              </w:rPr>
              <w:t>Saúde</w:t>
            </w:r>
          </w:p>
        </w:tc>
      </w:tr>
      <w:tr w:rsidR="00A550B0" w:rsidRPr="006A6C9D" w14:paraId="6E3FACBE" w14:textId="77777777" w:rsidTr="004E368F">
        <w:trPr>
          <w:trHeight w:val="899"/>
        </w:trPr>
        <w:tc>
          <w:tcPr>
            <w:tcW w:w="9457" w:type="dxa"/>
            <w:tcBorders>
              <w:top w:val="nil"/>
              <w:left w:val="single" w:sz="12" w:space="0" w:color="000000"/>
              <w:bottom w:val="single" w:sz="12" w:space="0" w:color="000000"/>
              <w:right w:val="single" w:sz="12" w:space="0" w:color="000000"/>
            </w:tcBorders>
            <w:tcMar>
              <w:top w:w="100" w:type="dxa"/>
              <w:left w:w="100" w:type="dxa"/>
              <w:bottom w:w="100" w:type="dxa"/>
              <w:right w:w="100" w:type="dxa"/>
            </w:tcMar>
          </w:tcPr>
          <w:p w14:paraId="5EBF5C2A" w14:textId="77777777" w:rsidR="00A550B0" w:rsidRPr="006A6C9D" w:rsidRDefault="00A550B0" w:rsidP="00A550B0">
            <w:pPr>
              <w:spacing w:before="240" w:after="60" w:line="360" w:lineRule="auto"/>
              <w:jc w:val="both"/>
              <w:rPr>
                <w:rFonts w:ascii="Times New Roman" w:eastAsia="Times New Roman" w:hAnsi="Times New Roman" w:cs="Times New Roman"/>
              </w:rPr>
            </w:pPr>
            <w:r w:rsidRPr="006A6C9D">
              <w:rPr>
                <w:rFonts w:ascii="Times New Roman" w:eastAsia="Times New Roman" w:hAnsi="Times New Roman" w:cs="Times New Roman"/>
              </w:rPr>
              <w:lastRenderedPageBreak/>
              <w:t>Em conformidade com a legislação que rege o tema, encaminhe-se à autoridade competente para análise de conveniência e oportunidade para a contratação e demais providências cabíveis.</w:t>
            </w:r>
          </w:p>
        </w:tc>
      </w:tr>
    </w:tbl>
    <w:p w14:paraId="07BA5C60" w14:textId="77777777" w:rsidR="00A550B0" w:rsidRDefault="00A550B0" w:rsidP="001A5085">
      <w:pPr>
        <w:jc w:val="both"/>
        <w:rPr>
          <w:rFonts w:ascii="Times New Roman" w:hAnsi="Times New Roman" w:cs="Times New Roman"/>
        </w:rPr>
      </w:pPr>
    </w:p>
    <w:p w14:paraId="682201F9" w14:textId="77777777" w:rsidR="004C3075" w:rsidRDefault="004C3075" w:rsidP="001A5085">
      <w:pPr>
        <w:jc w:val="both"/>
        <w:rPr>
          <w:rFonts w:ascii="Times New Roman" w:hAnsi="Times New Roman" w:cs="Times New Roman"/>
        </w:rPr>
      </w:pPr>
    </w:p>
    <w:p w14:paraId="0FD43402" w14:textId="77777777" w:rsidR="004C3075" w:rsidRPr="006A6C9D" w:rsidRDefault="004C3075" w:rsidP="001A5085">
      <w:pPr>
        <w:jc w:val="both"/>
        <w:rPr>
          <w:rFonts w:ascii="Times New Roman" w:hAnsi="Times New Roman" w:cs="Times New Roman"/>
        </w:rPr>
      </w:pPr>
    </w:p>
    <w:sectPr w:rsidR="004C3075" w:rsidRPr="006A6C9D" w:rsidSect="00A550B0">
      <w:headerReference w:type="default" r:id="rId7"/>
      <w:footerReference w:type="default" r:id="rId8"/>
      <w:pgSz w:w="11906" w:h="16838"/>
      <w:pgMar w:top="255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B1C8" w14:textId="77777777" w:rsidR="004E368F" w:rsidRDefault="004E368F">
      <w:pPr>
        <w:spacing w:after="0" w:line="240" w:lineRule="auto"/>
      </w:pPr>
      <w:r>
        <w:separator/>
      </w:r>
    </w:p>
  </w:endnote>
  <w:endnote w:type="continuationSeparator" w:id="0">
    <w:p w14:paraId="60A90918" w14:textId="77777777" w:rsidR="004E368F" w:rsidRDefault="004E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D281" w14:textId="77777777" w:rsidR="00A550B0" w:rsidRDefault="00A550B0" w:rsidP="00A550B0">
    <w:pPr>
      <w:pStyle w:val="Rodap"/>
      <w:jc w:val="center"/>
    </w:pPr>
  </w:p>
  <w:p w14:paraId="1FE283A5" w14:textId="7D613AF6" w:rsidR="00A550B0" w:rsidRDefault="00A550B0" w:rsidP="00A550B0">
    <w:pPr>
      <w:pStyle w:val="Rodap"/>
    </w:pPr>
  </w:p>
  <w:p w14:paraId="4FE1102E" w14:textId="77777777" w:rsidR="00A550B0" w:rsidRDefault="00A550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314A" w14:textId="77777777" w:rsidR="004E368F" w:rsidRDefault="004E368F">
      <w:pPr>
        <w:spacing w:after="0" w:line="240" w:lineRule="auto"/>
      </w:pPr>
      <w:r>
        <w:separator/>
      </w:r>
    </w:p>
  </w:footnote>
  <w:footnote w:type="continuationSeparator" w:id="0">
    <w:p w14:paraId="11F0795F" w14:textId="77777777" w:rsidR="004E368F" w:rsidRDefault="004E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4DD1" w14:textId="77777777" w:rsidR="00A550B0" w:rsidRDefault="00A550B0" w:rsidP="00A550B0">
    <w:pPr>
      <w:pStyle w:val="Cabealho"/>
      <w:ind w:left="-567"/>
      <w:rPr>
        <w:sz w:val="20"/>
        <w:szCs w:val="20"/>
      </w:rPr>
    </w:pPr>
  </w:p>
  <w:p w14:paraId="00933255" w14:textId="77777777" w:rsidR="00A550B0" w:rsidRPr="00035F1C" w:rsidRDefault="00A550B0" w:rsidP="00A550B0">
    <w:pPr>
      <w:rPr>
        <w:rFonts w:ascii="Calibri" w:eastAsia="Calibri" w:hAnsi="Calibri" w:cs="Times New Roman"/>
        <w:b/>
        <w:sz w:val="32"/>
        <w:szCs w:val="32"/>
      </w:rPr>
    </w:pPr>
    <w:r w:rsidRPr="00035F1C">
      <w:rPr>
        <w:rFonts w:ascii="Calibri" w:eastAsia="Calibri" w:hAnsi="Calibri" w:cs="Times New Roman"/>
        <w:b/>
        <w:noProof/>
        <w:sz w:val="32"/>
        <w:szCs w:val="32"/>
        <w:lang w:eastAsia="pt-BR"/>
      </w:rPr>
      <w:drawing>
        <wp:anchor distT="0" distB="0" distL="114300" distR="114300" simplePos="0" relativeHeight="251659264" behindDoc="1" locked="0" layoutInCell="1" allowOverlap="1" wp14:anchorId="5F041986" wp14:editId="3B540BFC">
          <wp:simplePos x="0" y="0"/>
          <wp:positionH relativeFrom="column">
            <wp:posOffset>329565</wp:posOffset>
          </wp:positionH>
          <wp:positionV relativeFrom="paragraph">
            <wp:posOffset>-169545</wp:posOffset>
          </wp:positionV>
          <wp:extent cx="709295" cy="9309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5F1C">
      <w:rPr>
        <w:rFonts w:ascii="Calibri" w:eastAsia="Calibri" w:hAnsi="Calibri" w:cs="Times New Roman"/>
        <w:b/>
        <w:sz w:val="32"/>
        <w:szCs w:val="32"/>
      </w:rPr>
      <w:t>MUNICÍPIO DE MIRAGUAÍ</w:t>
    </w:r>
  </w:p>
  <w:p w14:paraId="29FE8D78" w14:textId="77777777" w:rsidR="00A550B0" w:rsidRPr="00035F1C" w:rsidRDefault="00A550B0" w:rsidP="00A550B0">
    <w:pPr>
      <w:tabs>
        <w:tab w:val="center" w:pos="4252"/>
        <w:tab w:val="right" w:pos="8504"/>
      </w:tabs>
      <w:spacing w:after="0" w:line="240" w:lineRule="auto"/>
      <w:rPr>
        <w:rFonts w:ascii="Calibri" w:eastAsia="Calibri" w:hAnsi="Calibri" w:cs="Times New Roman"/>
      </w:rPr>
    </w:pPr>
    <w:r w:rsidRPr="00035F1C">
      <w:rPr>
        <w:rFonts w:ascii="Calibri" w:eastAsia="Calibri" w:hAnsi="Calibri" w:cs="Times New Roman"/>
      </w:rPr>
      <w:t>Avenida Ijuí, 1593 – Centro – Miraguaí – CEP 98.540-000</w:t>
    </w:r>
  </w:p>
  <w:p w14:paraId="2585FCFA" w14:textId="77777777" w:rsidR="00A550B0" w:rsidRPr="00035F1C" w:rsidRDefault="00A550B0" w:rsidP="00A550B0">
    <w:pPr>
      <w:tabs>
        <w:tab w:val="center" w:pos="4252"/>
        <w:tab w:val="right" w:pos="8504"/>
      </w:tabs>
      <w:spacing w:after="0" w:line="240" w:lineRule="auto"/>
      <w:rPr>
        <w:rFonts w:ascii="Calibri" w:eastAsia="Calibri" w:hAnsi="Calibri" w:cs="Times New Roman"/>
      </w:rPr>
    </w:pPr>
    <w:r w:rsidRPr="00035F1C">
      <w:rPr>
        <w:rFonts w:ascii="Calibri" w:eastAsia="Calibri" w:hAnsi="Calibri" w:cs="Times New Roman"/>
      </w:rPr>
      <w:t>Fone: (55) 3554 2300 – e-mail: pmmiraguai@bol.com.br</w:t>
    </w:r>
  </w:p>
  <w:p w14:paraId="2046D3A2" w14:textId="77777777" w:rsidR="00A550B0" w:rsidRPr="00035F1C" w:rsidRDefault="00A550B0" w:rsidP="00A550B0">
    <w:pPr>
      <w:pBdr>
        <w:bottom w:val="single" w:sz="12" w:space="1" w:color="auto"/>
      </w:pBdr>
      <w:tabs>
        <w:tab w:val="center" w:pos="4252"/>
        <w:tab w:val="right" w:pos="8504"/>
      </w:tabs>
      <w:spacing w:after="0" w:line="240" w:lineRule="auto"/>
      <w:rPr>
        <w:rFonts w:ascii="Calibri" w:eastAsia="Calibri" w:hAnsi="Calibri" w:cs="Times New Roman"/>
      </w:rPr>
    </w:pPr>
    <w:r w:rsidRPr="00035F1C">
      <w:rPr>
        <w:rFonts w:ascii="Calibri" w:eastAsia="Calibri" w:hAnsi="Calibri" w:cs="Times New Roman"/>
      </w:rPr>
      <w:t>CNPJ sob nº 87.613.121/0001-97</w:t>
    </w:r>
  </w:p>
  <w:p w14:paraId="5831B0A6" w14:textId="77777777" w:rsidR="00A550B0" w:rsidRDefault="00A550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FAAA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986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0B0"/>
    <w:rsid w:val="00021F13"/>
    <w:rsid w:val="00024E81"/>
    <w:rsid w:val="000303D8"/>
    <w:rsid w:val="00093BC6"/>
    <w:rsid w:val="001A2C9A"/>
    <w:rsid w:val="001A5085"/>
    <w:rsid w:val="001F1D31"/>
    <w:rsid w:val="0023409A"/>
    <w:rsid w:val="00245B8C"/>
    <w:rsid w:val="002862A8"/>
    <w:rsid w:val="002912EA"/>
    <w:rsid w:val="002B5E0A"/>
    <w:rsid w:val="0034699C"/>
    <w:rsid w:val="003A38D7"/>
    <w:rsid w:val="003C0E59"/>
    <w:rsid w:val="003F5308"/>
    <w:rsid w:val="004540B0"/>
    <w:rsid w:val="004604C4"/>
    <w:rsid w:val="004B151F"/>
    <w:rsid w:val="004C3075"/>
    <w:rsid w:val="004E368F"/>
    <w:rsid w:val="004F3659"/>
    <w:rsid w:val="00546238"/>
    <w:rsid w:val="006173D0"/>
    <w:rsid w:val="006A6C9D"/>
    <w:rsid w:val="006C412D"/>
    <w:rsid w:val="00725D62"/>
    <w:rsid w:val="0076017C"/>
    <w:rsid w:val="007B42A3"/>
    <w:rsid w:val="007E2E48"/>
    <w:rsid w:val="00830CBF"/>
    <w:rsid w:val="00834141"/>
    <w:rsid w:val="0087264A"/>
    <w:rsid w:val="008C5A94"/>
    <w:rsid w:val="00905154"/>
    <w:rsid w:val="00926F84"/>
    <w:rsid w:val="009B6BC5"/>
    <w:rsid w:val="00A14449"/>
    <w:rsid w:val="00A550B0"/>
    <w:rsid w:val="00A7329A"/>
    <w:rsid w:val="00A83643"/>
    <w:rsid w:val="00AB4827"/>
    <w:rsid w:val="00AD2E89"/>
    <w:rsid w:val="00AD763D"/>
    <w:rsid w:val="00AE3B25"/>
    <w:rsid w:val="00B17B05"/>
    <w:rsid w:val="00B3099C"/>
    <w:rsid w:val="00B47907"/>
    <w:rsid w:val="00B639E7"/>
    <w:rsid w:val="00B65302"/>
    <w:rsid w:val="00B97E53"/>
    <w:rsid w:val="00BD294F"/>
    <w:rsid w:val="00BE5921"/>
    <w:rsid w:val="00C2240A"/>
    <w:rsid w:val="00C85FD9"/>
    <w:rsid w:val="00CA12E6"/>
    <w:rsid w:val="00CA4B04"/>
    <w:rsid w:val="00CE4B40"/>
    <w:rsid w:val="00CF0CB1"/>
    <w:rsid w:val="00D14349"/>
    <w:rsid w:val="00D269F6"/>
    <w:rsid w:val="00D34F26"/>
    <w:rsid w:val="00D64FBC"/>
    <w:rsid w:val="00DD5FC4"/>
    <w:rsid w:val="00DF2565"/>
    <w:rsid w:val="00E10908"/>
    <w:rsid w:val="00F11B76"/>
    <w:rsid w:val="00F155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74C1F9"/>
  <w15:docId w15:val="{57A3078D-DA14-495A-A9A5-FFE2A494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639E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550B0"/>
    <w:pPr>
      <w:tabs>
        <w:tab w:val="center" w:pos="4252"/>
        <w:tab w:val="right" w:pos="8504"/>
      </w:tabs>
      <w:spacing w:after="0" w:line="240" w:lineRule="auto"/>
      <w:jc w:val="left"/>
    </w:pPr>
    <w:rPr>
      <w:rFonts w:eastAsia="Times New Roman" w:cs="Times New Roman"/>
    </w:rPr>
  </w:style>
  <w:style w:type="character" w:customStyle="1" w:styleId="CabealhoChar">
    <w:name w:val="Cabeçalho Char"/>
    <w:basedOn w:val="Fontepargpadro"/>
    <w:link w:val="Cabealho"/>
    <w:rsid w:val="00A550B0"/>
    <w:rPr>
      <w:rFonts w:eastAsia="Times New Roman" w:cs="Times New Roman"/>
    </w:rPr>
  </w:style>
  <w:style w:type="paragraph" w:styleId="Rodap">
    <w:name w:val="footer"/>
    <w:basedOn w:val="Normal"/>
    <w:link w:val="RodapChar"/>
    <w:unhideWhenUsed/>
    <w:rsid w:val="00A550B0"/>
    <w:pPr>
      <w:tabs>
        <w:tab w:val="center" w:pos="4252"/>
        <w:tab w:val="right" w:pos="8504"/>
      </w:tabs>
      <w:spacing w:after="0" w:line="240" w:lineRule="auto"/>
      <w:jc w:val="left"/>
    </w:pPr>
    <w:rPr>
      <w:rFonts w:eastAsia="Times New Roman" w:cs="Times New Roman"/>
    </w:rPr>
  </w:style>
  <w:style w:type="character" w:customStyle="1" w:styleId="RodapChar">
    <w:name w:val="Rodapé Char"/>
    <w:basedOn w:val="Fontepargpadro"/>
    <w:link w:val="Rodap"/>
    <w:rsid w:val="00A550B0"/>
    <w:rPr>
      <w:rFonts w:eastAsia="Times New Roman" w:cs="Times New Roman"/>
    </w:rPr>
  </w:style>
  <w:style w:type="paragraph" w:styleId="Textodebalo">
    <w:name w:val="Balloon Text"/>
    <w:basedOn w:val="Normal"/>
    <w:link w:val="TextodebaloChar"/>
    <w:uiPriority w:val="99"/>
    <w:semiHidden/>
    <w:unhideWhenUsed/>
    <w:rsid w:val="00A550B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550B0"/>
    <w:rPr>
      <w:rFonts w:ascii="Tahoma" w:hAnsi="Tahoma" w:cs="Tahoma"/>
      <w:sz w:val="16"/>
      <w:szCs w:val="16"/>
    </w:rPr>
  </w:style>
  <w:style w:type="character" w:styleId="Hyperlink">
    <w:name w:val="Hyperlink"/>
    <w:basedOn w:val="Fontepargpadro"/>
    <w:uiPriority w:val="99"/>
    <w:unhideWhenUsed/>
    <w:rsid w:val="00B639E7"/>
    <w:rPr>
      <w:color w:val="0000FF" w:themeColor="hyperlink"/>
      <w:u w:val="single"/>
    </w:rPr>
  </w:style>
  <w:style w:type="character" w:styleId="MenoPendente">
    <w:name w:val="Unresolved Mention"/>
    <w:basedOn w:val="Fontepargpadro"/>
    <w:uiPriority w:val="99"/>
    <w:semiHidden/>
    <w:unhideWhenUsed/>
    <w:rsid w:val="00B639E7"/>
    <w:rPr>
      <w:color w:val="605E5C"/>
      <w:shd w:val="clear" w:color="auto" w:fill="E1DFDD"/>
    </w:rPr>
  </w:style>
  <w:style w:type="character" w:customStyle="1" w:styleId="Ttulo1Char">
    <w:name w:val="Título 1 Char"/>
    <w:basedOn w:val="Fontepargpadro"/>
    <w:link w:val="Ttulo1"/>
    <w:uiPriority w:val="9"/>
    <w:rsid w:val="00B639E7"/>
    <w:rPr>
      <w:rFonts w:ascii="Times New Roman" w:eastAsia="Times New Roman" w:hAnsi="Times New Roman" w:cs="Times New Roman"/>
      <w:b/>
      <w:bCs/>
      <w:kern w:val="36"/>
      <w:sz w:val="48"/>
      <w:szCs w:val="48"/>
      <w:lang w:eastAsia="pt-BR"/>
    </w:rPr>
  </w:style>
  <w:style w:type="table" w:styleId="Tabelacomgrade">
    <w:name w:val="Table Grid"/>
    <w:basedOn w:val="Tabelanormal"/>
    <w:uiPriority w:val="59"/>
    <w:rsid w:val="006C412D"/>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6</Pages>
  <Words>910</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29</cp:revision>
  <cp:lastPrinted>2024-07-11T14:21:00Z</cp:lastPrinted>
  <dcterms:created xsi:type="dcterms:W3CDTF">2024-07-11T13:00:00Z</dcterms:created>
  <dcterms:modified xsi:type="dcterms:W3CDTF">2026-04-21T19:29:00Z</dcterms:modified>
</cp:coreProperties>
</file>