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FF2C6" w14:textId="5E79A80C" w:rsidR="00DA79B7" w:rsidRDefault="00DA79B7" w:rsidP="002E55E6">
      <w:pPr>
        <w:spacing w:line="360" w:lineRule="auto"/>
        <w:rPr>
          <w:b/>
        </w:rPr>
      </w:pPr>
    </w:p>
    <w:p w14:paraId="5E552913" w14:textId="77777777" w:rsidR="00DA79B7" w:rsidRPr="00DB79C6" w:rsidRDefault="00DA79B7" w:rsidP="00DA79B7">
      <w:pPr>
        <w:spacing w:line="360" w:lineRule="auto"/>
        <w:jc w:val="center"/>
        <w:rPr>
          <w:sz w:val="22"/>
          <w:szCs w:val="22"/>
        </w:rPr>
      </w:pPr>
      <w:r w:rsidRPr="00DB79C6">
        <w:rPr>
          <w:b/>
          <w:sz w:val="22"/>
          <w:szCs w:val="22"/>
        </w:rPr>
        <w:t>TERMO DE REFERÊNCIA</w:t>
      </w:r>
    </w:p>
    <w:p w14:paraId="0415AD06" w14:textId="7CC79D72" w:rsidR="00DA79B7" w:rsidRPr="00DB79C6" w:rsidRDefault="00DA79B7" w:rsidP="00DA79B7">
      <w:pPr>
        <w:spacing w:line="360" w:lineRule="auto"/>
        <w:jc w:val="both"/>
        <w:rPr>
          <w:b/>
          <w:bCs/>
          <w:sz w:val="22"/>
          <w:szCs w:val="22"/>
        </w:rPr>
      </w:pPr>
      <w:r w:rsidRPr="00DB79C6">
        <w:rPr>
          <w:b/>
          <w:bCs/>
          <w:sz w:val="22"/>
          <w:szCs w:val="22"/>
        </w:rPr>
        <w:t xml:space="preserve">PROCESSO ADMINISTRATIVO Nº </w:t>
      </w:r>
      <w:r w:rsidR="00D22A92">
        <w:rPr>
          <w:b/>
          <w:bCs/>
          <w:sz w:val="22"/>
          <w:szCs w:val="22"/>
        </w:rPr>
        <w:t>5</w:t>
      </w:r>
      <w:r w:rsidR="0061192B">
        <w:rPr>
          <w:b/>
          <w:bCs/>
          <w:sz w:val="22"/>
          <w:szCs w:val="22"/>
        </w:rPr>
        <w:t>8</w:t>
      </w:r>
      <w:r w:rsidRPr="00DB79C6">
        <w:rPr>
          <w:b/>
          <w:bCs/>
          <w:sz w:val="22"/>
          <w:szCs w:val="22"/>
        </w:rPr>
        <w:t>/202</w:t>
      </w:r>
      <w:r w:rsidR="00D22A92">
        <w:rPr>
          <w:b/>
          <w:bCs/>
          <w:sz w:val="22"/>
          <w:szCs w:val="22"/>
        </w:rPr>
        <w:t>6</w:t>
      </w:r>
    </w:p>
    <w:p w14:paraId="4E9B80F7" w14:textId="197440A0" w:rsidR="00DA79B7" w:rsidRPr="00DB79C6" w:rsidRDefault="00DA79B7" w:rsidP="00DA79B7">
      <w:pPr>
        <w:spacing w:line="360" w:lineRule="auto"/>
        <w:jc w:val="both"/>
        <w:rPr>
          <w:sz w:val="22"/>
          <w:szCs w:val="22"/>
        </w:rPr>
      </w:pPr>
      <w:r w:rsidRPr="00DB79C6">
        <w:rPr>
          <w:sz w:val="22"/>
          <w:szCs w:val="22"/>
        </w:rPr>
        <w:t>Município de Miraguaí - RS</w:t>
      </w:r>
    </w:p>
    <w:p w14:paraId="3EAF7001" w14:textId="31F5C99D" w:rsidR="00DA79B7" w:rsidRPr="00DB79C6" w:rsidRDefault="00DA79B7" w:rsidP="00DA79B7">
      <w:pPr>
        <w:spacing w:line="360" w:lineRule="auto"/>
        <w:jc w:val="both"/>
        <w:rPr>
          <w:sz w:val="22"/>
          <w:szCs w:val="22"/>
        </w:rPr>
      </w:pPr>
      <w:r w:rsidRPr="00DB79C6">
        <w:rPr>
          <w:sz w:val="22"/>
          <w:szCs w:val="22"/>
        </w:rPr>
        <w:t xml:space="preserve">Secretaria Municipal de </w:t>
      </w:r>
      <w:r w:rsidR="00944932">
        <w:rPr>
          <w:sz w:val="22"/>
          <w:szCs w:val="22"/>
        </w:rPr>
        <w:t>Administraçã</w:t>
      </w:r>
      <w:r w:rsidR="00D1071B">
        <w:rPr>
          <w:sz w:val="22"/>
          <w:szCs w:val="22"/>
        </w:rPr>
        <w:t>o</w:t>
      </w:r>
      <w:r w:rsidR="00D1071B">
        <w:rPr>
          <w:sz w:val="22"/>
          <w:szCs w:val="22"/>
        </w:rPr>
        <w:tab/>
      </w:r>
    </w:p>
    <w:p w14:paraId="6B689BE5" w14:textId="77777777" w:rsidR="00DA79B7" w:rsidRPr="00DB79C6" w:rsidRDefault="00DA79B7" w:rsidP="00DA79B7">
      <w:pPr>
        <w:spacing w:line="360" w:lineRule="auto"/>
        <w:jc w:val="both"/>
        <w:rPr>
          <w:sz w:val="22"/>
          <w:szCs w:val="22"/>
        </w:rPr>
      </w:pPr>
    </w:p>
    <w:p w14:paraId="27318F9D" w14:textId="455008B3" w:rsidR="00DA79B7" w:rsidRPr="00DB79C6" w:rsidRDefault="00DA79B7" w:rsidP="00DA79B7">
      <w:pPr>
        <w:spacing w:line="360" w:lineRule="auto"/>
        <w:jc w:val="both"/>
        <w:rPr>
          <w:b/>
          <w:sz w:val="22"/>
          <w:szCs w:val="22"/>
        </w:rPr>
      </w:pPr>
      <w:r w:rsidRPr="00DB79C6">
        <w:rPr>
          <w:sz w:val="22"/>
          <w:szCs w:val="22"/>
        </w:rPr>
        <w:t xml:space="preserve">Necessidade da Administração: </w:t>
      </w:r>
      <w:r w:rsidR="0030350E" w:rsidRPr="00DB79C6">
        <w:rPr>
          <w:b/>
          <w:bCs/>
          <w:sz w:val="22"/>
          <w:szCs w:val="22"/>
        </w:rPr>
        <w:t>Contratação de empresa para consultoria e assessoria direta para lançamentos e remessas das entregas legais emitidas pela contabilidade, administração e outros órgãos.</w:t>
      </w:r>
    </w:p>
    <w:p w14:paraId="710C8F26" w14:textId="77777777" w:rsidR="00E36F1E" w:rsidRPr="00DB79C6" w:rsidRDefault="00E36F1E" w:rsidP="00E36F1E">
      <w:pPr>
        <w:spacing w:line="360" w:lineRule="auto"/>
        <w:jc w:val="both"/>
        <w:rPr>
          <w:sz w:val="22"/>
          <w:szCs w:val="22"/>
        </w:rPr>
      </w:pPr>
    </w:p>
    <w:p w14:paraId="09DC9DD1" w14:textId="77777777" w:rsidR="00E36F1E" w:rsidRPr="00DB79C6" w:rsidRDefault="00E36F1E" w:rsidP="00E36F1E">
      <w:pPr>
        <w:pStyle w:val="PargrafodaLista"/>
        <w:numPr>
          <w:ilvl w:val="0"/>
          <w:numId w:val="1"/>
        </w:numPr>
        <w:spacing w:line="360" w:lineRule="auto"/>
        <w:jc w:val="both"/>
        <w:rPr>
          <w:rFonts w:ascii="Times New Roman" w:hAnsi="Times New Roman"/>
          <w:b/>
          <w:bCs/>
        </w:rPr>
      </w:pPr>
      <w:r w:rsidRPr="00DB79C6">
        <w:rPr>
          <w:rFonts w:ascii="Times New Roman" w:hAnsi="Times New Roman"/>
          <w:b/>
          <w:bCs/>
        </w:rPr>
        <w:t>OBJETO</w:t>
      </w:r>
    </w:p>
    <w:p w14:paraId="45FDBFD0" w14:textId="5909F167" w:rsidR="00E36F1E" w:rsidRPr="00DB79C6" w:rsidRDefault="0030350E" w:rsidP="00E36F1E">
      <w:pPr>
        <w:spacing w:line="360" w:lineRule="auto"/>
        <w:jc w:val="both"/>
        <w:rPr>
          <w:bCs/>
          <w:color w:val="000000"/>
          <w:sz w:val="22"/>
          <w:szCs w:val="22"/>
          <w:lang w:eastAsia="en-US"/>
        </w:rPr>
      </w:pPr>
      <w:r w:rsidRPr="00DB79C6">
        <w:rPr>
          <w:bCs/>
          <w:color w:val="000000"/>
          <w:sz w:val="22"/>
          <w:szCs w:val="22"/>
          <w:lang w:eastAsia="en-US"/>
        </w:rPr>
        <w:t>Contratação de empresa para consultoria e assessoria direta para lançamentos e remessas das entregas legais emitidas pela contabilidade, administração e outros órgãos.</w:t>
      </w:r>
    </w:p>
    <w:p w14:paraId="555276BE" w14:textId="77777777" w:rsidR="0030350E" w:rsidRPr="00DB79C6" w:rsidRDefault="0030350E" w:rsidP="0030350E">
      <w:pPr>
        <w:spacing w:line="360" w:lineRule="auto"/>
        <w:jc w:val="both"/>
        <w:rPr>
          <w:sz w:val="22"/>
          <w:szCs w:val="22"/>
        </w:rPr>
      </w:pPr>
      <w:r w:rsidRPr="00DB79C6">
        <w:rPr>
          <w:sz w:val="22"/>
          <w:szCs w:val="22"/>
        </w:rPr>
        <w:t>Lançamentos e remessas das entregas legais emitidas pela contabilidade, administração e outros órgãos, englobando:</w:t>
      </w:r>
    </w:p>
    <w:p w14:paraId="0D6903D0" w14:textId="47A05C5E" w:rsidR="00553276" w:rsidRPr="00DB79C6" w:rsidRDefault="00553276" w:rsidP="0030350E">
      <w:pPr>
        <w:spacing w:line="360" w:lineRule="auto"/>
        <w:jc w:val="both"/>
        <w:rPr>
          <w:b/>
          <w:sz w:val="22"/>
          <w:szCs w:val="22"/>
        </w:rPr>
      </w:pPr>
      <w:r w:rsidRPr="00DB79C6">
        <w:rPr>
          <w:b/>
          <w:sz w:val="22"/>
          <w:szCs w:val="22"/>
        </w:rPr>
        <w:t>CRONOGRAMA:</w:t>
      </w:r>
    </w:p>
    <w:tbl>
      <w:tblPr>
        <w:tblStyle w:val="Tabelacomgrade"/>
        <w:tblpPr w:leftFromText="141" w:rightFromText="141" w:vertAnchor="text" w:horzAnchor="margin" w:tblpY="183"/>
        <w:tblW w:w="9281" w:type="dxa"/>
        <w:tblLook w:val="04A0" w:firstRow="1" w:lastRow="0" w:firstColumn="1" w:lastColumn="0" w:noHBand="0" w:noVBand="1"/>
      </w:tblPr>
      <w:tblGrid>
        <w:gridCol w:w="1838"/>
        <w:gridCol w:w="3625"/>
        <w:gridCol w:w="3818"/>
      </w:tblGrid>
      <w:tr w:rsidR="0030350E" w:rsidRPr="0030350E" w14:paraId="328216CF" w14:textId="77777777" w:rsidTr="000C3FDA">
        <w:trPr>
          <w:trHeight w:val="566"/>
        </w:trPr>
        <w:tc>
          <w:tcPr>
            <w:tcW w:w="9281" w:type="dxa"/>
            <w:gridSpan w:val="3"/>
            <w:vAlign w:val="center"/>
          </w:tcPr>
          <w:p w14:paraId="2E2091B2" w14:textId="77777777" w:rsidR="0030350E" w:rsidRPr="0030350E" w:rsidRDefault="0030350E" w:rsidP="0030350E">
            <w:pPr>
              <w:spacing w:line="360" w:lineRule="auto"/>
              <w:jc w:val="both"/>
              <w:rPr>
                <w:color w:val="000000"/>
                <w:sz w:val="20"/>
                <w:szCs w:val="20"/>
              </w:rPr>
            </w:pPr>
            <w:r w:rsidRPr="0030350E">
              <w:rPr>
                <w:color w:val="000000"/>
                <w:sz w:val="20"/>
                <w:szCs w:val="20"/>
              </w:rPr>
              <w:t>CONTÁBIL/ SAÚDE E EDUCAÇÃO</w:t>
            </w:r>
          </w:p>
        </w:tc>
      </w:tr>
      <w:tr w:rsidR="0030350E" w:rsidRPr="0030350E" w14:paraId="1D570BB1" w14:textId="77777777" w:rsidTr="000C3FDA">
        <w:trPr>
          <w:trHeight w:val="1116"/>
        </w:trPr>
        <w:tc>
          <w:tcPr>
            <w:tcW w:w="1838" w:type="dxa"/>
            <w:vAlign w:val="center"/>
          </w:tcPr>
          <w:p w14:paraId="43B1BF11" w14:textId="77777777" w:rsidR="0030350E" w:rsidRPr="0030350E" w:rsidRDefault="0030350E" w:rsidP="0030350E">
            <w:pPr>
              <w:spacing w:line="360" w:lineRule="auto"/>
              <w:jc w:val="both"/>
              <w:rPr>
                <w:b/>
                <w:color w:val="000000"/>
                <w:sz w:val="20"/>
                <w:szCs w:val="20"/>
              </w:rPr>
            </w:pPr>
            <w:r w:rsidRPr="0030350E">
              <w:rPr>
                <w:b/>
                <w:color w:val="000000"/>
                <w:sz w:val="20"/>
                <w:szCs w:val="20"/>
              </w:rPr>
              <w:t>ENTREGA LEGAL</w:t>
            </w:r>
          </w:p>
        </w:tc>
        <w:tc>
          <w:tcPr>
            <w:tcW w:w="3625" w:type="dxa"/>
            <w:vAlign w:val="center"/>
          </w:tcPr>
          <w:p w14:paraId="14FBCE0A" w14:textId="77777777" w:rsidR="0030350E" w:rsidRPr="0030350E" w:rsidRDefault="0030350E" w:rsidP="0030350E">
            <w:pPr>
              <w:spacing w:line="360" w:lineRule="auto"/>
              <w:jc w:val="both"/>
              <w:rPr>
                <w:b/>
                <w:color w:val="000000"/>
                <w:sz w:val="20"/>
                <w:szCs w:val="20"/>
              </w:rPr>
            </w:pPr>
            <w:r w:rsidRPr="0030350E">
              <w:rPr>
                <w:b/>
                <w:color w:val="000000"/>
                <w:sz w:val="20"/>
                <w:szCs w:val="20"/>
              </w:rPr>
              <w:t>PERIODICIDADE</w:t>
            </w:r>
          </w:p>
        </w:tc>
        <w:tc>
          <w:tcPr>
            <w:tcW w:w="3818" w:type="dxa"/>
            <w:vAlign w:val="center"/>
          </w:tcPr>
          <w:p w14:paraId="1B1C0776" w14:textId="1A53206E" w:rsidR="0030350E" w:rsidRPr="0030350E" w:rsidRDefault="00D1071B" w:rsidP="0030350E">
            <w:pPr>
              <w:spacing w:line="360" w:lineRule="auto"/>
              <w:jc w:val="both"/>
              <w:rPr>
                <w:b/>
                <w:color w:val="000000"/>
                <w:sz w:val="20"/>
                <w:szCs w:val="20"/>
              </w:rPr>
            </w:pPr>
            <w:r>
              <w:rPr>
                <w:b/>
                <w:color w:val="000000"/>
                <w:sz w:val="20"/>
                <w:szCs w:val="20"/>
              </w:rPr>
              <w:t>PRAZO LEGAL</w:t>
            </w:r>
          </w:p>
        </w:tc>
      </w:tr>
      <w:tr w:rsidR="0030350E" w:rsidRPr="0030350E" w14:paraId="213F33FD" w14:textId="77777777" w:rsidTr="000C3FDA">
        <w:trPr>
          <w:trHeight w:val="1116"/>
        </w:trPr>
        <w:tc>
          <w:tcPr>
            <w:tcW w:w="1838" w:type="dxa"/>
            <w:vAlign w:val="center"/>
          </w:tcPr>
          <w:p w14:paraId="2F684644" w14:textId="77777777" w:rsidR="0030350E" w:rsidRPr="0030350E" w:rsidRDefault="0030350E" w:rsidP="0030350E">
            <w:pPr>
              <w:spacing w:line="360" w:lineRule="auto"/>
              <w:jc w:val="both"/>
              <w:rPr>
                <w:b/>
                <w:color w:val="000000"/>
                <w:sz w:val="20"/>
                <w:szCs w:val="20"/>
              </w:rPr>
            </w:pPr>
            <w:r w:rsidRPr="0030350E">
              <w:rPr>
                <w:b/>
                <w:color w:val="000000"/>
                <w:sz w:val="20"/>
                <w:szCs w:val="20"/>
              </w:rPr>
              <w:t>MGS</w:t>
            </w:r>
          </w:p>
        </w:tc>
        <w:tc>
          <w:tcPr>
            <w:tcW w:w="3625" w:type="dxa"/>
            <w:vAlign w:val="center"/>
          </w:tcPr>
          <w:p w14:paraId="4E5C64B0" w14:textId="77777777" w:rsidR="0030350E" w:rsidRPr="0030350E" w:rsidRDefault="0030350E" w:rsidP="0030350E">
            <w:pPr>
              <w:spacing w:line="360" w:lineRule="auto"/>
              <w:jc w:val="both"/>
              <w:rPr>
                <w:b/>
                <w:color w:val="000000"/>
                <w:sz w:val="20"/>
                <w:szCs w:val="20"/>
              </w:rPr>
            </w:pPr>
            <w:r w:rsidRPr="0030350E">
              <w:rPr>
                <w:b/>
                <w:color w:val="000000"/>
                <w:sz w:val="20"/>
                <w:szCs w:val="20"/>
              </w:rPr>
              <w:t>Quadrimestral</w:t>
            </w:r>
          </w:p>
        </w:tc>
        <w:tc>
          <w:tcPr>
            <w:tcW w:w="3818" w:type="dxa"/>
            <w:vAlign w:val="center"/>
          </w:tcPr>
          <w:p w14:paraId="498F8070" w14:textId="77777777" w:rsidR="0030350E" w:rsidRPr="0030350E" w:rsidRDefault="0030350E" w:rsidP="0030350E">
            <w:pPr>
              <w:spacing w:line="360" w:lineRule="auto"/>
              <w:jc w:val="both"/>
              <w:rPr>
                <w:b/>
                <w:color w:val="000000"/>
                <w:sz w:val="20"/>
                <w:szCs w:val="20"/>
              </w:rPr>
            </w:pPr>
            <w:r w:rsidRPr="0030350E">
              <w:rPr>
                <w:b/>
                <w:color w:val="000000"/>
                <w:sz w:val="20"/>
                <w:szCs w:val="20"/>
              </w:rPr>
              <w:t>30 dias após o término do período.</w:t>
            </w:r>
          </w:p>
        </w:tc>
      </w:tr>
      <w:tr w:rsidR="0030350E" w:rsidRPr="0030350E" w14:paraId="7087D4E3" w14:textId="77777777" w:rsidTr="000C3FDA">
        <w:trPr>
          <w:trHeight w:val="1116"/>
        </w:trPr>
        <w:tc>
          <w:tcPr>
            <w:tcW w:w="1838" w:type="dxa"/>
            <w:vAlign w:val="center"/>
          </w:tcPr>
          <w:p w14:paraId="10BA2896" w14:textId="77777777" w:rsidR="0030350E" w:rsidRPr="0030350E" w:rsidRDefault="0030350E" w:rsidP="0030350E">
            <w:pPr>
              <w:spacing w:line="360" w:lineRule="auto"/>
              <w:jc w:val="both"/>
              <w:rPr>
                <w:b/>
                <w:color w:val="000000"/>
                <w:sz w:val="20"/>
                <w:szCs w:val="20"/>
              </w:rPr>
            </w:pPr>
            <w:r w:rsidRPr="0030350E">
              <w:rPr>
                <w:b/>
                <w:color w:val="000000"/>
                <w:sz w:val="20"/>
                <w:szCs w:val="20"/>
              </w:rPr>
              <w:t>SIOPS</w:t>
            </w:r>
          </w:p>
        </w:tc>
        <w:tc>
          <w:tcPr>
            <w:tcW w:w="3625" w:type="dxa"/>
            <w:vAlign w:val="center"/>
          </w:tcPr>
          <w:p w14:paraId="50B3B465" w14:textId="77777777" w:rsidR="0030350E" w:rsidRPr="0030350E" w:rsidRDefault="0030350E" w:rsidP="0030350E">
            <w:pPr>
              <w:spacing w:line="360" w:lineRule="auto"/>
              <w:jc w:val="both"/>
              <w:rPr>
                <w:b/>
                <w:color w:val="000000"/>
                <w:sz w:val="20"/>
                <w:szCs w:val="20"/>
              </w:rPr>
            </w:pPr>
            <w:r w:rsidRPr="0030350E">
              <w:rPr>
                <w:b/>
                <w:color w:val="000000"/>
                <w:sz w:val="20"/>
                <w:szCs w:val="20"/>
              </w:rPr>
              <w:t>Bimestral</w:t>
            </w:r>
          </w:p>
        </w:tc>
        <w:tc>
          <w:tcPr>
            <w:tcW w:w="3818" w:type="dxa"/>
            <w:vAlign w:val="center"/>
          </w:tcPr>
          <w:p w14:paraId="191C5F7C" w14:textId="77777777" w:rsidR="0030350E" w:rsidRPr="0030350E" w:rsidRDefault="0030350E" w:rsidP="0030350E">
            <w:pPr>
              <w:spacing w:line="360" w:lineRule="auto"/>
              <w:jc w:val="both"/>
              <w:rPr>
                <w:b/>
                <w:color w:val="000000"/>
                <w:sz w:val="20"/>
                <w:szCs w:val="20"/>
              </w:rPr>
            </w:pPr>
            <w:r w:rsidRPr="0030350E">
              <w:rPr>
                <w:b/>
                <w:color w:val="000000"/>
                <w:sz w:val="20"/>
                <w:szCs w:val="20"/>
              </w:rPr>
              <w:t>30 dias após o término do período.</w:t>
            </w:r>
          </w:p>
        </w:tc>
      </w:tr>
      <w:tr w:rsidR="0030350E" w:rsidRPr="0030350E" w14:paraId="10A3F41D" w14:textId="77777777" w:rsidTr="000C3FDA">
        <w:trPr>
          <w:trHeight w:val="1116"/>
        </w:trPr>
        <w:tc>
          <w:tcPr>
            <w:tcW w:w="1838" w:type="dxa"/>
            <w:vAlign w:val="center"/>
          </w:tcPr>
          <w:p w14:paraId="25FEF530" w14:textId="77777777" w:rsidR="0030350E" w:rsidRPr="0030350E" w:rsidRDefault="0030350E" w:rsidP="0030350E">
            <w:pPr>
              <w:spacing w:line="360" w:lineRule="auto"/>
              <w:jc w:val="both"/>
              <w:rPr>
                <w:b/>
                <w:color w:val="000000"/>
                <w:sz w:val="20"/>
                <w:szCs w:val="20"/>
              </w:rPr>
            </w:pPr>
            <w:r w:rsidRPr="0030350E">
              <w:rPr>
                <w:b/>
                <w:color w:val="000000"/>
                <w:sz w:val="20"/>
                <w:szCs w:val="20"/>
              </w:rPr>
              <w:t>SIOPE</w:t>
            </w:r>
          </w:p>
        </w:tc>
        <w:tc>
          <w:tcPr>
            <w:tcW w:w="3625" w:type="dxa"/>
            <w:vAlign w:val="center"/>
          </w:tcPr>
          <w:p w14:paraId="4110FB7E" w14:textId="77777777" w:rsidR="0030350E" w:rsidRPr="0030350E" w:rsidRDefault="0030350E" w:rsidP="0030350E">
            <w:pPr>
              <w:spacing w:line="360" w:lineRule="auto"/>
              <w:jc w:val="both"/>
              <w:rPr>
                <w:b/>
                <w:color w:val="000000"/>
                <w:sz w:val="20"/>
                <w:szCs w:val="20"/>
              </w:rPr>
            </w:pPr>
            <w:r w:rsidRPr="0030350E">
              <w:rPr>
                <w:b/>
                <w:color w:val="000000"/>
                <w:sz w:val="20"/>
                <w:szCs w:val="20"/>
              </w:rPr>
              <w:t>Bimestral</w:t>
            </w:r>
          </w:p>
        </w:tc>
        <w:tc>
          <w:tcPr>
            <w:tcW w:w="3818" w:type="dxa"/>
            <w:vAlign w:val="center"/>
          </w:tcPr>
          <w:p w14:paraId="438CEE6F" w14:textId="77777777" w:rsidR="0030350E" w:rsidRPr="0030350E" w:rsidRDefault="0030350E" w:rsidP="0030350E">
            <w:pPr>
              <w:spacing w:line="360" w:lineRule="auto"/>
              <w:jc w:val="both"/>
              <w:rPr>
                <w:b/>
                <w:color w:val="000000"/>
                <w:sz w:val="20"/>
                <w:szCs w:val="20"/>
              </w:rPr>
            </w:pPr>
            <w:r w:rsidRPr="0030350E">
              <w:rPr>
                <w:b/>
                <w:color w:val="000000"/>
                <w:sz w:val="20"/>
                <w:szCs w:val="20"/>
              </w:rPr>
              <w:t>30 dias após o término do período.</w:t>
            </w:r>
          </w:p>
        </w:tc>
      </w:tr>
    </w:tbl>
    <w:p w14:paraId="6D7EF3C7" w14:textId="77777777" w:rsidR="0030350E" w:rsidRDefault="0030350E" w:rsidP="00E36F1E">
      <w:pPr>
        <w:spacing w:line="360" w:lineRule="auto"/>
        <w:jc w:val="both"/>
      </w:pPr>
    </w:p>
    <w:tbl>
      <w:tblPr>
        <w:tblStyle w:val="Tabelacomgrade"/>
        <w:tblW w:w="0" w:type="auto"/>
        <w:tblLook w:val="04A0" w:firstRow="1" w:lastRow="0" w:firstColumn="1" w:lastColumn="0" w:noHBand="0" w:noVBand="1"/>
      </w:tblPr>
      <w:tblGrid>
        <w:gridCol w:w="2919"/>
        <w:gridCol w:w="2925"/>
        <w:gridCol w:w="2877"/>
      </w:tblGrid>
      <w:tr w:rsidR="0030350E" w:rsidRPr="0030350E" w14:paraId="15BDC7C7" w14:textId="77777777" w:rsidTr="000C3FDA">
        <w:tc>
          <w:tcPr>
            <w:tcW w:w="9276" w:type="dxa"/>
            <w:gridSpan w:val="3"/>
          </w:tcPr>
          <w:p w14:paraId="460DAD4A" w14:textId="77777777" w:rsidR="0030350E" w:rsidRPr="0030350E" w:rsidRDefault="0030350E" w:rsidP="0030350E">
            <w:pPr>
              <w:spacing w:before="240" w:after="60"/>
              <w:jc w:val="both"/>
              <w:rPr>
                <w:b/>
                <w:sz w:val="20"/>
                <w:szCs w:val="20"/>
              </w:rPr>
            </w:pPr>
            <w:r w:rsidRPr="0030350E">
              <w:rPr>
                <w:b/>
                <w:sz w:val="20"/>
                <w:szCs w:val="20"/>
              </w:rPr>
              <w:lastRenderedPageBreak/>
              <w:t>Contábil</w:t>
            </w:r>
          </w:p>
        </w:tc>
      </w:tr>
      <w:tr w:rsidR="0030350E" w:rsidRPr="0030350E" w14:paraId="7BB98E49" w14:textId="77777777" w:rsidTr="000C3FDA">
        <w:tc>
          <w:tcPr>
            <w:tcW w:w="3092" w:type="dxa"/>
          </w:tcPr>
          <w:p w14:paraId="2CA5D33E" w14:textId="77777777" w:rsidR="0030350E" w:rsidRPr="0030350E" w:rsidRDefault="0030350E" w:rsidP="0030350E">
            <w:pPr>
              <w:spacing w:before="240" w:after="60"/>
              <w:jc w:val="both"/>
              <w:rPr>
                <w:b/>
                <w:sz w:val="20"/>
                <w:szCs w:val="20"/>
              </w:rPr>
            </w:pPr>
            <w:r w:rsidRPr="0030350E">
              <w:rPr>
                <w:b/>
                <w:sz w:val="20"/>
                <w:szCs w:val="20"/>
              </w:rPr>
              <w:t>Entrega Legal</w:t>
            </w:r>
          </w:p>
        </w:tc>
        <w:tc>
          <w:tcPr>
            <w:tcW w:w="3092" w:type="dxa"/>
          </w:tcPr>
          <w:p w14:paraId="70A5C2F8" w14:textId="77777777" w:rsidR="0030350E" w:rsidRPr="0030350E" w:rsidRDefault="0030350E" w:rsidP="0030350E">
            <w:pPr>
              <w:spacing w:before="240" w:after="60"/>
              <w:jc w:val="both"/>
              <w:rPr>
                <w:b/>
                <w:sz w:val="20"/>
                <w:szCs w:val="20"/>
              </w:rPr>
            </w:pPr>
            <w:r w:rsidRPr="0030350E">
              <w:rPr>
                <w:b/>
                <w:sz w:val="20"/>
                <w:szCs w:val="20"/>
              </w:rPr>
              <w:t>Periodicidade</w:t>
            </w:r>
          </w:p>
        </w:tc>
        <w:tc>
          <w:tcPr>
            <w:tcW w:w="3092" w:type="dxa"/>
          </w:tcPr>
          <w:p w14:paraId="22358EF2" w14:textId="77777777" w:rsidR="0030350E" w:rsidRPr="0030350E" w:rsidRDefault="0030350E" w:rsidP="0030350E">
            <w:pPr>
              <w:spacing w:before="240" w:after="60"/>
              <w:jc w:val="both"/>
              <w:rPr>
                <w:b/>
                <w:sz w:val="20"/>
                <w:szCs w:val="20"/>
              </w:rPr>
            </w:pPr>
            <w:r w:rsidRPr="0030350E">
              <w:rPr>
                <w:b/>
                <w:sz w:val="20"/>
                <w:szCs w:val="20"/>
              </w:rPr>
              <w:t>Prazo legal</w:t>
            </w:r>
          </w:p>
        </w:tc>
      </w:tr>
      <w:tr w:rsidR="0030350E" w:rsidRPr="0030350E" w14:paraId="354AE58C" w14:textId="77777777" w:rsidTr="000C3FDA">
        <w:tc>
          <w:tcPr>
            <w:tcW w:w="3092" w:type="dxa"/>
          </w:tcPr>
          <w:p w14:paraId="18948573" w14:textId="77777777" w:rsidR="0030350E" w:rsidRPr="0030350E" w:rsidRDefault="0030350E" w:rsidP="0030350E">
            <w:pPr>
              <w:spacing w:before="240" w:after="60"/>
              <w:jc w:val="both"/>
              <w:rPr>
                <w:sz w:val="20"/>
                <w:szCs w:val="20"/>
              </w:rPr>
            </w:pPr>
            <w:r w:rsidRPr="0030350E">
              <w:rPr>
                <w:sz w:val="20"/>
                <w:szCs w:val="20"/>
              </w:rPr>
              <w:t>SIAPC/PAD</w:t>
            </w:r>
          </w:p>
        </w:tc>
        <w:tc>
          <w:tcPr>
            <w:tcW w:w="3092" w:type="dxa"/>
          </w:tcPr>
          <w:p w14:paraId="14D05B3B" w14:textId="77777777" w:rsidR="0030350E" w:rsidRPr="0030350E" w:rsidRDefault="0030350E" w:rsidP="0030350E">
            <w:pPr>
              <w:spacing w:before="240" w:after="60"/>
              <w:jc w:val="both"/>
              <w:rPr>
                <w:sz w:val="20"/>
                <w:szCs w:val="20"/>
              </w:rPr>
            </w:pPr>
            <w:r w:rsidRPr="0030350E">
              <w:rPr>
                <w:sz w:val="20"/>
                <w:szCs w:val="20"/>
              </w:rPr>
              <w:t>Mensal</w:t>
            </w:r>
          </w:p>
        </w:tc>
        <w:tc>
          <w:tcPr>
            <w:tcW w:w="3092" w:type="dxa"/>
          </w:tcPr>
          <w:p w14:paraId="1848A0BB" w14:textId="77777777" w:rsidR="0030350E" w:rsidRPr="0030350E" w:rsidRDefault="0030350E" w:rsidP="0030350E">
            <w:pPr>
              <w:spacing w:before="240" w:after="60"/>
              <w:jc w:val="both"/>
              <w:rPr>
                <w:sz w:val="20"/>
                <w:szCs w:val="20"/>
              </w:rPr>
            </w:pPr>
            <w:r w:rsidRPr="0030350E">
              <w:rPr>
                <w:sz w:val="20"/>
                <w:szCs w:val="20"/>
              </w:rPr>
              <w:t>30 dias após o término do período</w:t>
            </w:r>
          </w:p>
        </w:tc>
      </w:tr>
      <w:tr w:rsidR="0030350E" w:rsidRPr="0030350E" w14:paraId="2B515659" w14:textId="77777777" w:rsidTr="000C3FDA">
        <w:tc>
          <w:tcPr>
            <w:tcW w:w="3092" w:type="dxa"/>
          </w:tcPr>
          <w:p w14:paraId="15550DDE" w14:textId="77777777" w:rsidR="0030350E" w:rsidRPr="0030350E" w:rsidRDefault="0030350E" w:rsidP="0030350E">
            <w:pPr>
              <w:spacing w:before="240" w:after="60"/>
              <w:jc w:val="both"/>
              <w:rPr>
                <w:sz w:val="20"/>
                <w:szCs w:val="20"/>
              </w:rPr>
            </w:pPr>
            <w:r w:rsidRPr="0030350E">
              <w:rPr>
                <w:sz w:val="20"/>
                <w:szCs w:val="20"/>
              </w:rPr>
              <w:t>Prestação de contas anual do Prefeito</w:t>
            </w:r>
          </w:p>
        </w:tc>
        <w:tc>
          <w:tcPr>
            <w:tcW w:w="3092" w:type="dxa"/>
          </w:tcPr>
          <w:p w14:paraId="7B01C799" w14:textId="77777777" w:rsidR="0030350E" w:rsidRPr="0030350E" w:rsidRDefault="0030350E" w:rsidP="0030350E">
            <w:pPr>
              <w:spacing w:before="240" w:after="60"/>
              <w:jc w:val="both"/>
              <w:rPr>
                <w:sz w:val="20"/>
                <w:szCs w:val="20"/>
              </w:rPr>
            </w:pPr>
            <w:r w:rsidRPr="0030350E">
              <w:rPr>
                <w:sz w:val="20"/>
                <w:szCs w:val="20"/>
              </w:rPr>
              <w:t>Anual</w:t>
            </w:r>
          </w:p>
        </w:tc>
        <w:tc>
          <w:tcPr>
            <w:tcW w:w="3092" w:type="dxa"/>
          </w:tcPr>
          <w:p w14:paraId="0E534381" w14:textId="77777777" w:rsidR="0030350E" w:rsidRPr="0030350E" w:rsidRDefault="0030350E" w:rsidP="0030350E">
            <w:pPr>
              <w:spacing w:before="240" w:after="60"/>
              <w:jc w:val="both"/>
              <w:rPr>
                <w:sz w:val="20"/>
                <w:szCs w:val="20"/>
              </w:rPr>
            </w:pPr>
            <w:r w:rsidRPr="0030350E">
              <w:rPr>
                <w:sz w:val="20"/>
                <w:szCs w:val="20"/>
              </w:rPr>
              <w:t>Previsão 31/03 do ano seguinte</w:t>
            </w:r>
          </w:p>
        </w:tc>
      </w:tr>
      <w:tr w:rsidR="0030350E" w:rsidRPr="0030350E" w14:paraId="5E1A3172" w14:textId="77777777" w:rsidTr="000C3FDA">
        <w:tc>
          <w:tcPr>
            <w:tcW w:w="3092" w:type="dxa"/>
          </w:tcPr>
          <w:p w14:paraId="6A6A6DCB" w14:textId="77777777" w:rsidR="0030350E" w:rsidRPr="0030350E" w:rsidRDefault="0030350E" w:rsidP="0030350E">
            <w:pPr>
              <w:spacing w:before="240" w:after="60"/>
              <w:jc w:val="both"/>
              <w:rPr>
                <w:sz w:val="20"/>
                <w:szCs w:val="20"/>
              </w:rPr>
            </w:pPr>
            <w:r w:rsidRPr="0030350E">
              <w:rPr>
                <w:sz w:val="20"/>
                <w:szCs w:val="20"/>
              </w:rPr>
              <w:t>MSC - Agregado</w:t>
            </w:r>
          </w:p>
        </w:tc>
        <w:tc>
          <w:tcPr>
            <w:tcW w:w="3092" w:type="dxa"/>
          </w:tcPr>
          <w:p w14:paraId="1003004E" w14:textId="77777777" w:rsidR="0030350E" w:rsidRPr="0030350E" w:rsidRDefault="0030350E" w:rsidP="0030350E">
            <w:pPr>
              <w:spacing w:before="240" w:after="60"/>
              <w:jc w:val="both"/>
              <w:rPr>
                <w:sz w:val="20"/>
                <w:szCs w:val="20"/>
              </w:rPr>
            </w:pPr>
            <w:r w:rsidRPr="0030350E">
              <w:rPr>
                <w:sz w:val="20"/>
                <w:szCs w:val="20"/>
              </w:rPr>
              <w:t>Mensal</w:t>
            </w:r>
          </w:p>
        </w:tc>
        <w:tc>
          <w:tcPr>
            <w:tcW w:w="3092" w:type="dxa"/>
          </w:tcPr>
          <w:p w14:paraId="5E2F77F7" w14:textId="77777777" w:rsidR="0030350E" w:rsidRPr="0030350E" w:rsidRDefault="0030350E" w:rsidP="0030350E">
            <w:pPr>
              <w:spacing w:before="240" w:after="60"/>
              <w:jc w:val="both"/>
              <w:rPr>
                <w:sz w:val="20"/>
                <w:szCs w:val="20"/>
              </w:rPr>
            </w:pPr>
            <w:r w:rsidRPr="0030350E">
              <w:rPr>
                <w:sz w:val="20"/>
                <w:szCs w:val="20"/>
              </w:rPr>
              <w:t>30 dias após o término do período</w:t>
            </w:r>
          </w:p>
        </w:tc>
      </w:tr>
      <w:tr w:rsidR="0030350E" w:rsidRPr="0030350E" w14:paraId="175C6A67" w14:textId="77777777" w:rsidTr="000C3FDA">
        <w:tc>
          <w:tcPr>
            <w:tcW w:w="3092" w:type="dxa"/>
          </w:tcPr>
          <w:p w14:paraId="2DE7BFC7" w14:textId="77777777" w:rsidR="0030350E" w:rsidRPr="0030350E" w:rsidRDefault="0030350E" w:rsidP="0030350E">
            <w:pPr>
              <w:spacing w:before="240" w:after="60"/>
              <w:jc w:val="both"/>
              <w:rPr>
                <w:sz w:val="20"/>
                <w:szCs w:val="20"/>
              </w:rPr>
            </w:pPr>
            <w:r w:rsidRPr="0030350E">
              <w:rPr>
                <w:sz w:val="20"/>
                <w:szCs w:val="20"/>
              </w:rPr>
              <w:t>MSC - Encerramento</w:t>
            </w:r>
          </w:p>
        </w:tc>
        <w:tc>
          <w:tcPr>
            <w:tcW w:w="3092" w:type="dxa"/>
          </w:tcPr>
          <w:p w14:paraId="2EB4F535" w14:textId="77777777" w:rsidR="0030350E" w:rsidRPr="0030350E" w:rsidRDefault="0030350E" w:rsidP="0030350E">
            <w:pPr>
              <w:spacing w:before="240" w:after="60"/>
              <w:jc w:val="both"/>
              <w:rPr>
                <w:sz w:val="20"/>
                <w:szCs w:val="20"/>
              </w:rPr>
            </w:pPr>
            <w:r w:rsidRPr="0030350E">
              <w:rPr>
                <w:sz w:val="20"/>
                <w:szCs w:val="20"/>
              </w:rPr>
              <w:t>Anual</w:t>
            </w:r>
          </w:p>
        </w:tc>
        <w:tc>
          <w:tcPr>
            <w:tcW w:w="3092" w:type="dxa"/>
          </w:tcPr>
          <w:p w14:paraId="6F2FC9C5" w14:textId="77777777" w:rsidR="0030350E" w:rsidRPr="0030350E" w:rsidRDefault="0030350E" w:rsidP="0030350E">
            <w:pPr>
              <w:spacing w:before="240" w:after="60"/>
              <w:jc w:val="both"/>
              <w:rPr>
                <w:sz w:val="20"/>
                <w:szCs w:val="20"/>
              </w:rPr>
            </w:pPr>
            <w:r w:rsidRPr="0030350E">
              <w:rPr>
                <w:sz w:val="20"/>
                <w:szCs w:val="20"/>
              </w:rPr>
              <w:t>30/03 do ano seguinte</w:t>
            </w:r>
          </w:p>
        </w:tc>
      </w:tr>
      <w:tr w:rsidR="0030350E" w:rsidRPr="0030350E" w14:paraId="75B7BD53" w14:textId="77777777" w:rsidTr="000C3FDA">
        <w:tc>
          <w:tcPr>
            <w:tcW w:w="3092" w:type="dxa"/>
          </w:tcPr>
          <w:p w14:paraId="4F6AB12E" w14:textId="77777777" w:rsidR="0030350E" w:rsidRPr="0030350E" w:rsidRDefault="0030350E" w:rsidP="0030350E">
            <w:pPr>
              <w:spacing w:before="240" w:after="60"/>
              <w:jc w:val="both"/>
              <w:rPr>
                <w:sz w:val="20"/>
                <w:szCs w:val="20"/>
              </w:rPr>
            </w:pPr>
            <w:r w:rsidRPr="0030350E">
              <w:rPr>
                <w:sz w:val="20"/>
                <w:szCs w:val="20"/>
              </w:rPr>
              <w:t>RREO</w:t>
            </w:r>
          </w:p>
        </w:tc>
        <w:tc>
          <w:tcPr>
            <w:tcW w:w="3092" w:type="dxa"/>
          </w:tcPr>
          <w:p w14:paraId="4B1C21A7" w14:textId="77777777" w:rsidR="0030350E" w:rsidRPr="0030350E" w:rsidRDefault="0030350E" w:rsidP="0030350E">
            <w:pPr>
              <w:spacing w:before="240" w:after="60"/>
              <w:jc w:val="both"/>
              <w:rPr>
                <w:sz w:val="20"/>
                <w:szCs w:val="20"/>
              </w:rPr>
            </w:pPr>
            <w:r w:rsidRPr="0030350E">
              <w:rPr>
                <w:sz w:val="20"/>
                <w:szCs w:val="20"/>
              </w:rPr>
              <w:t>Bimestral</w:t>
            </w:r>
          </w:p>
        </w:tc>
        <w:tc>
          <w:tcPr>
            <w:tcW w:w="3092" w:type="dxa"/>
          </w:tcPr>
          <w:p w14:paraId="1143EBBF" w14:textId="77777777" w:rsidR="0030350E" w:rsidRPr="0030350E" w:rsidRDefault="0030350E" w:rsidP="0030350E">
            <w:pPr>
              <w:spacing w:before="240" w:after="60"/>
              <w:jc w:val="both"/>
              <w:rPr>
                <w:sz w:val="20"/>
                <w:szCs w:val="20"/>
              </w:rPr>
            </w:pPr>
            <w:r w:rsidRPr="0030350E">
              <w:rPr>
                <w:sz w:val="20"/>
                <w:szCs w:val="20"/>
              </w:rPr>
              <w:t>30 dias após o término do período</w:t>
            </w:r>
          </w:p>
        </w:tc>
      </w:tr>
      <w:tr w:rsidR="0030350E" w:rsidRPr="0030350E" w14:paraId="6A639078" w14:textId="77777777" w:rsidTr="000C3FDA">
        <w:tc>
          <w:tcPr>
            <w:tcW w:w="3092" w:type="dxa"/>
          </w:tcPr>
          <w:p w14:paraId="24E7092C" w14:textId="77777777" w:rsidR="0030350E" w:rsidRPr="0030350E" w:rsidRDefault="0030350E" w:rsidP="0030350E">
            <w:pPr>
              <w:spacing w:before="240" w:after="60"/>
              <w:jc w:val="both"/>
              <w:rPr>
                <w:sz w:val="20"/>
                <w:szCs w:val="20"/>
              </w:rPr>
            </w:pPr>
            <w:r w:rsidRPr="0030350E">
              <w:rPr>
                <w:sz w:val="20"/>
                <w:szCs w:val="20"/>
              </w:rPr>
              <w:t>RGF</w:t>
            </w:r>
          </w:p>
        </w:tc>
        <w:tc>
          <w:tcPr>
            <w:tcW w:w="3092" w:type="dxa"/>
          </w:tcPr>
          <w:p w14:paraId="4E57A5BD" w14:textId="77777777" w:rsidR="0030350E" w:rsidRPr="0030350E" w:rsidRDefault="0030350E" w:rsidP="0030350E">
            <w:pPr>
              <w:spacing w:before="240" w:after="60"/>
              <w:jc w:val="both"/>
              <w:rPr>
                <w:sz w:val="20"/>
                <w:szCs w:val="20"/>
              </w:rPr>
            </w:pPr>
            <w:r w:rsidRPr="0030350E">
              <w:rPr>
                <w:sz w:val="20"/>
                <w:szCs w:val="20"/>
              </w:rPr>
              <w:t>Bimestral</w:t>
            </w:r>
          </w:p>
        </w:tc>
        <w:tc>
          <w:tcPr>
            <w:tcW w:w="3092" w:type="dxa"/>
          </w:tcPr>
          <w:p w14:paraId="137E2BD0" w14:textId="77777777" w:rsidR="0030350E" w:rsidRPr="0030350E" w:rsidRDefault="0030350E" w:rsidP="0030350E">
            <w:pPr>
              <w:spacing w:before="240" w:after="60"/>
              <w:jc w:val="both"/>
              <w:rPr>
                <w:sz w:val="20"/>
                <w:szCs w:val="20"/>
              </w:rPr>
            </w:pPr>
            <w:r w:rsidRPr="0030350E">
              <w:rPr>
                <w:sz w:val="20"/>
                <w:szCs w:val="20"/>
              </w:rPr>
              <w:t>30 dias após o término do período</w:t>
            </w:r>
          </w:p>
        </w:tc>
      </w:tr>
      <w:tr w:rsidR="0030350E" w:rsidRPr="0030350E" w14:paraId="18132FA3" w14:textId="77777777" w:rsidTr="000C3FDA">
        <w:tc>
          <w:tcPr>
            <w:tcW w:w="3092" w:type="dxa"/>
          </w:tcPr>
          <w:p w14:paraId="08AA377F" w14:textId="77777777" w:rsidR="0030350E" w:rsidRPr="0030350E" w:rsidRDefault="0030350E" w:rsidP="0030350E">
            <w:pPr>
              <w:spacing w:before="240" w:after="60"/>
              <w:jc w:val="both"/>
              <w:rPr>
                <w:sz w:val="20"/>
                <w:szCs w:val="20"/>
              </w:rPr>
            </w:pPr>
            <w:r w:rsidRPr="0030350E">
              <w:rPr>
                <w:sz w:val="20"/>
                <w:szCs w:val="20"/>
              </w:rPr>
              <w:t>DCA</w:t>
            </w:r>
          </w:p>
        </w:tc>
        <w:tc>
          <w:tcPr>
            <w:tcW w:w="3092" w:type="dxa"/>
          </w:tcPr>
          <w:p w14:paraId="051FA5D5" w14:textId="77777777" w:rsidR="0030350E" w:rsidRPr="0030350E" w:rsidRDefault="0030350E" w:rsidP="0030350E">
            <w:pPr>
              <w:spacing w:before="240" w:after="60"/>
              <w:jc w:val="both"/>
              <w:rPr>
                <w:sz w:val="20"/>
                <w:szCs w:val="20"/>
              </w:rPr>
            </w:pPr>
            <w:r w:rsidRPr="0030350E">
              <w:rPr>
                <w:sz w:val="20"/>
                <w:szCs w:val="20"/>
              </w:rPr>
              <w:t>Anual</w:t>
            </w:r>
          </w:p>
        </w:tc>
        <w:tc>
          <w:tcPr>
            <w:tcW w:w="3092" w:type="dxa"/>
          </w:tcPr>
          <w:p w14:paraId="2A2993AD" w14:textId="77777777" w:rsidR="0030350E" w:rsidRPr="0030350E" w:rsidRDefault="0030350E" w:rsidP="0030350E">
            <w:pPr>
              <w:spacing w:before="240" w:after="60"/>
              <w:jc w:val="both"/>
              <w:rPr>
                <w:sz w:val="20"/>
                <w:szCs w:val="20"/>
              </w:rPr>
            </w:pPr>
            <w:r w:rsidRPr="0030350E">
              <w:rPr>
                <w:sz w:val="20"/>
                <w:szCs w:val="20"/>
              </w:rPr>
              <w:t>30/04 do ano seguinte</w:t>
            </w:r>
          </w:p>
        </w:tc>
      </w:tr>
      <w:tr w:rsidR="0030350E" w:rsidRPr="0030350E" w14:paraId="39B44AFB" w14:textId="77777777" w:rsidTr="000C3FDA">
        <w:tc>
          <w:tcPr>
            <w:tcW w:w="3092" w:type="dxa"/>
          </w:tcPr>
          <w:p w14:paraId="3317473F" w14:textId="77777777" w:rsidR="0030350E" w:rsidRPr="0030350E" w:rsidRDefault="0030350E" w:rsidP="0030350E">
            <w:pPr>
              <w:spacing w:before="240" w:after="60"/>
              <w:jc w:val="both"/>
              <w:rPr>
                <w:sz w:val="20"/>
                <w:szCs w:val="20"/>
              </w:rPr>
            </w:pPr>
            <w:r w:rsidRPr="0030350E">
              <w:rPr>
                <w:sz w:val="20"/>
                <w:szCs w:val="20"/>
              </w:rPr>
              <w:t>EFD-REINF</w:t>
            </w:r>
          </w:p>
        </w:tc>
        <w:tc>
          <w:tcPr>
            <w:tcW w:w="3092" w:type="dxa"/>
          </w:tcPr>
          <w:p w14:paraId="1F151D39" w14:textId="77777777" w:rsidR="0030350E" w:rsidRPr="0030350E" w:rsidRDefault="0030350E" w:rsidP="0030350E">
            <w:pPr>
              <w:spacing w:before="240" w:after="60"/>
              <w:jc w:val="both"/>
              <w:rPr>
                <w:sz w:val="20"/>
                <w:szCs w:val="20"/>
              </w:rPr>
            </w:pPr>
            <w:r w:rsidRPr="0030350E">
              <w:rPr>
                <w:sz w:val="20"/>
                <w:szCs w:val="20"/>
              </w:rPr>
              <w:t>Mensal</w:t>
            </w:r>
          </w:p>
        </w:tc>
        <w:tc>
          <w:tcPr>
            <w:tcW w:w="3092" w:type="dxa"/>
          </w:tcPr>
          <w:p w14:paraId="080EC550" w14:textId="77777777" w:rsidR="0030350E" w:rsidRPr="0030350E" w:rsidRDefault="0030350E" w:rsidP="0030350E">
            <w:pPr>
              <w:spacing w:before="240" w:after="60"/>
              <w:jc w:val="both"/>
              <w:rPr>
                <w:sz w:val="20"/>
                <w:szCs w:val="20"/>
              </w:rPr>
            </w:pPr>
            <w:r w:rsidRPr="0030350E">
              <w:rPr>
                <w:sz w:val="20"/>
                <w:szCs w:val="20"/>
              </w:rPr>
              <w:t>Dia 15 do mês seguinte</w:t>
            </w:r>
          </w:p>
        </w:tc>
      </w:tr>
      <w:tr w:rsidR="0030350E" w:rsidRPr="0030350E" w14:paraId="6C4656DA" w14:textId="77777777" w:rsidTr="000C3FDA">
        <w:tc>
          <w:tcPr>
            <w:tcW w:w="3092" w:type="dxa"/>
          </w:tcPr>
          <w:p w14:paraId="54AD4C82" w14:textId="77777777" w:rsidR="0030350E" w:rsidRPr="0030350E" w:rsidRDefault="0030350E" w:rsidP="0030350E">
            <w:pPr>
              <w:spacing w:before="240" w:after="60"/>
              <w:jc w:val="both"/>
              <w:rPr>
                <w:sz w:val="20"/>
                <w:szCs w:val="20"/>
              </w:rPr>
            </w:pPr>
            <w:r w:rsidRPr="0030350E">
              <w:rPr>
                <w:sz w:val="20"/>
                <w:szCs w:val="20"/>
              </w:rPr>
              <w:t>LICITACON</w:t>
            </w:r>
          </w:p>
        </w:tc>
        <w:tc>
          <w:tcPr>
            <w:tcW w:w="3092" w:type="dxa"/>
          </w:tcPr>
          <w:p w14:paraId="175D0274" w14:textId="77777777" w:rsidR="0030350E" w:rsidRPr="0030350E" w:rsidRDefault="0030350E" w:rsidP="0030350E">
            <w:pPr>
              <w:spacing w:before="240" w:after="60"/>
              <w:jc w:val="both"/>
              <w:rPr>
                <w:sz w:val="20"/>
                <w:szCs w:val="20"/>
              </w:rPr>
            </w:pPr>
            <w:r w:rsidRPr="0030350E">
              <w:rPr>
                <w:sz w:val="20"/>
                <w:szCs w:val="20"/>
              </w:rPr>
              <w:t>Diário</w:t>
            </w:r>
          </w:p>
        </w:tc>
        <w:tc>
          <w:tcPr>
            <w:tcW w:w="3092" w:type="dxa"/>
          </w:tcPr>
          <w:p w14:paraId="6633CCD8" w14:textId="77777777" w:rsidR="0030350E" w:rsidRPr="0030350E" w:rsidRDefault="0030350E" w:rsidP="0030350E">
            <w:pPr>
              <w:spacing w:before="240" w:after="60"/>
              <w:jc w:val="both"/>
              <w:rPr>
                <w:sz w:val="20"/>
                <w:szCs w:val="20"/>
              </w:rPr>
            </w:pPr>
            <w:r w:rsidRPr="0030350E">
              <w:rPr>
                <w:sz w:val="20"/>
                <w:szCs w:val="20"/>
              </w:rPr>
              <w:t>5 dias após cada evento</w:t>
            </w:r>
          </w:p>
        </w:tc>
      </w:tr>
      <w:tr w:rsidR="0030350E" w:rsidRPr="0030350E" w14:paraId="4C6786BD" w14:textId="77777777" w:rsidTr="000C3FDA">
        <w:tc>
          <w:tcPr>
            <w:tcW w:w="3092" w:type="dxa"/>
          </w:tcPr>
          <w:p w14:paraId="617EE7F9" w14:textId="77777777" w:rsidR="0030350E" w:rsidRPr="0030350E" w:rsidRDefault="0030350E" w:rsidP="0030350E">
            <w:pPr>
              <w:spacing w:before="240" w:after="60"/>
              <w:jc w:val="both"/>
              <w:rPr>
                <w:sz w:val="20"/>
                <w:szCs w:val="20"/>
              </w:rPr>
            </w:pPr>
            <w:r w:rsidRPr="0030350E">
              <w:rPr>
                <w:sz w:val="20"/>
                <w:szCs w:val="20"/>
              </w:rPr>
              <w:t>LICITACON Obras</w:t>
            </w:r>
          </w:p>
        </w:tc>
        <w:tc>
          <w:tcPr>
            <w:tcW w:w="3092" w:type="dxa"/>
          </w:tcPr>
          <w:p w14:paraId="5C96222F" w14:textId="77777777" w:rsidR="0030350E" w:rsidRPr="0030350E" w:rsidRDefault="0030350E" w:rsidP="0030350E">
            <w:pPr>
              <w:spacing w:before="240" w:after="60"/>
              <w:jc w:val="both"/>
              <w:rPr>
                <w:sz w:val="20"/>
                <w:szCs w:val="20"/>
              </w:rPr>
            </w:pPr>
            <w:r w:rsidRPr="0030350E">
              <w:rPr>
                <w:sz w:val="20"/>
                <w:szCs w:val="20"/>
              </w:rPr>
              <w:t>Diário</w:t>
            </w:r>
          </w:p>
        </w:tc>
        <w:tc>
          <w:tcPr>
            <w:tcW w:w="3092" w:type="dxa"/>
          </w:tcPr>
          <w:p w14:paraId="06AA400A" w14:textId="77777777" w:rsidR="0030350E" w:rsidRPr="0030350E" w:rsidRDefault="0030350E" w:rsidP="0030350E">
            <w:pPr>
              <w:spacing w:before="240" w:after="60"/>
              <w:jc w:val="both"/>
              <w:rPr>
                <w:sz w:val="20"/>
                <w:szCs w:val="20"/>
              </w:rPr>
            </w:pPr>
            <w:r w:rsidRPr="0030350E">
              <w:rPr>
                <w:sz w:val="20"/>
                <w:szCs w:val="20"/>
              </w:rPr>
              <w:t>5 dias após cada evento</w:t>
            </w:r>
          </w:p>
        </w:tc>
      </w:tr>
    </w:tbl>
    <w:p w14:paraId="7CD8C390" w14:textId="77777777" w:rsidR="0030350E" w:rsidRDefault="0030350E" w:rsidP="00E36F1E">
      <w:pPr>
        <w:spacing w:line="360" w:lineRule="auto"/>
        <w:jc w:val="both"/>
      </w:pPr>
    </w:p>
    <w:tbl>
      <w:tblPr>
        <w:tblStyle w:val="Tabelacomgrade"/>
        <w:tblW w:w="0" w:type="auto"/>
        <w:tblLook w:val="04A0" w:firstRow="1" w:lastRow="0" w:firstColumn="1" w:lastColumn="0" w:noHBand="0" w:noVBand="1"/>
      </w:tblPr>
      <w:tblGrid>
        <w:gridCol w:w="2893"/>
        <w:gridCol w:w="2937"/>
        <w:gridCol w:w="2891"/>
      </w:tblGrid>
      <w:tr w:rsidR="0030350E" w:rsidRPr="0030350E" w14:paraId="02B7CF23" w14:textId="77777777" w:rsidTr="000C3FDA">
        <w:tc>
          <w:tcPr>
            <w:tcW w:w="9276" w:type="dxa"/>
            <w:gridSpan w:val="3"/>
          </w:tcPr>
          <w:p w14:paraId="372E3519" w14:textId="77777777" w:rsidR="0030350E" w:rsidRPr="0030350E" w:rsidRDefault="0030350E" w:rsidP="0030350E">
            <w:pPr>
              <w:spacing w:before="240" w:after="60"/>
              <w:jc w:val="both"/>
              <w:rPr>
                <w:b/>
                <w:sz w:val="20"/>
                <w:szCs w:val="20"/>
              </w:rPr>
            </w:pPr>
            <w:r w:rsidRPr="0030350E">
              <w:rPr>
                <w:b/>
                <w:sz w:val="20"/>
                <w:szCs w:val="20"/>
              </w:rPr>
              <w:t>Recursos Humanos</w:t>
            </w:r>
          </w:p>
        </w:tc>
      </w:tr>
      <w:tr w:rsidR="0030350E" w:rsidRPr="0030350E" w14:paraId="6D947F87" w14:textId="77777777" w:rsidTr="000C3FDA">
        <w:tc>
          <w:tcPr>
            <w:tcW w:w="3092" w:type="dxa"/>
          </w:tcPr>
          <w:p w14:paraId="60921707" w14:textId="77777777" w:rsidR="0030350E" w:rsidRPr="0030350E" w:rsidRDefault="0030350E" w:rsidP="0030350E">
            <w:pPr>
              <w:spacing w:before="240" w:after="60"/>
              <w:jc w:val="both"/>
              <w:rPr>
                <w:b/>
                <w:sz w:val="20"/>
                <w:szCs w:val="20"/>
              </w:rPr>
            </w:pPr>
            <w:r w:rsidRPr="0030350E">
              <w:rPr>
                <w:b/>
                <w:sz w:val="20"/>
                <w:szCs w:val="20"/>
              </w:rPr>
              <w:t>Entrega Legal</w:t>
            </w:r>
          </w:p>
        </w:tc>
        <w:tc>
          <w:tcPr>
            <w:tcW w:w="3092" w:type="dxa"/>
          </w:tcPr>
          <w:p w14:paraId="5F8A52EA" w14:textId="77777777" w:rsidR="0030350E" w:rsidRPr="0030350E" w:rsidRDefault="0030350E" w:rsidP="0030350E">
            <w:pPr>
              <w:spacing w:before="240" w:after="60"/>
              <w:jc w:val="both"/>
              <w:rPr>
                <w:b/>
                <w:sz w:val="20"/>
                <w:szCs w:val="20"/>
              </w:rPr>
            </w:pPr>
            <w:r w:rsidRPr="0030350E">
              <w:rPr>
                <w:b/>
                <w:sz w:val="20"/>
                <w:szCs w:val="20"/>
              </w:rPr>
              <w:t xml:space="preserve">Periodicidade </w:t>
            </w:r>
          </w:p>
        </w:tc>
        <w:tc>
          <w:tcPr>
            <w:tcW w:w="3092" w:type="dxa"/>
          </w:tcPr>
          <w:p w14:paraId="589BD703" w14:textId="77777777" w:rsidR="0030350E" w:rsidRPr="0030350E" w:rsidRDefault="0030350E" w:rsidP="0030350E">
            <w:pPr>
              <w:spacing w:before="240" w:after="60"/>
              <w:jc w:val="both"/>
              <w:rPr>
                <w:b/>
                <w:sz w:val="20"/>
                <w:szCs w:val="20"/>
              </w:rPr>
            </w:pPr>
            <w:r w:rsidRPr="0030350E">
              <w:rPr>
                <w:b/>
                <w:sz w:val="20"/>
                <w:szCs w:val="20"/>
              </w:rPr>
              <w:t>Prazo Legal</w:t>
            </w:r>
          </w:p>
        </w:tc>
      </w:tr>
      <w:tr w:rsidR="0030350E" w:rsidRPr="0030350E" w14:paraId="27403500" w14:textId="77777777" w:rsidTr="000C3FDA">
        <w:tc>
          <w:tcPr>
            <w:tcW w:w="3092" w:type="dxa"/>
          </w:tcPr>
          <w:p w14:paraId="74ED5E64" w14:textId="77777777" w:rsidR="0030350E" w:rsidRPr="0030350E" w:rsidRDefault="0030350E" w:rsidP="0030350E">
            <w:pPr>
              <w:spacing w:before="240" w:after="60"/>
              <w:jc w:val="both"/>
              <w:rPr>
                <w:sz w:val="20"/>
                <w:szCs w:val="20"/>
              </w:rPr>
            </w:pPr>
            <w:r w:rsidRPr="0030350E">
              <w:rPr>
                <w:sz w:val="20"/>
                <w:szCs w:val="20"/>
              </w:rPr>
              <w:t>eSocial – DCTF Web</w:t>
            </w:r>
          </w:p>
        </w:tc>
        <w:tc>
          <w:tcPr>
            <w:tcW w:w="3092" w:type="dxa"/>
          </w:tcPr>
          <w:p w14:paraId="514B2860" w14:textId="77777777" w:rsidR="0030350E" w:rsidRPr="0030350E" w:rsidRDefault="0030350E" w:rsidP="0030350E">
            <w:pPr>
              <w:spacing w:before="240" w:after="60"/>
              <w:jc w:val="both"/>
              <w:rPr>
                <w:sz w:val="20"/>
                <w:szCs w:val="20"/>
              </w:rPr>
            </w:pPr>
            <w:r w:rsidRPr="0030350E">
              <w:rPr>
                <w:sz w:val="20"/>
                <w:szCs w:val="20"/>
              </w:rPr>
              <w:t xml:space="preserve">Mensal </w:t>
            </w:r>
          </w:p>
        </w:tc>
        <w:tc>
          <w:tcPr>
            <w:tcW w:w="3092" w:type="dxa"/>
          </w:tcPr>
          <w:p w14:paraId="4B58C311" w14:textId="77777777" w:rsidR="0030350E" w:rsidRPr="0030350E" w:rsidRDefault="0030350E" w:rsidP="0030350E">
            <w:pPr>
              <w:spacing w:before="240" w:after="60"/>
              <w:jc w:val="both"/>
              <w:rPr>
                <w:sz w:val="20"/>
                <w:szCs w:val="20"/>
              </w:rPr>
            </w:pPr>
            <w:r w:rsidRPr="0030350E">
              <w:rPr>
                <w:sz w:val="20"/>
                <w:szCs w:val="20"/>
              </w:rPr>
              <w:t>Dia 15 do mês seguinte</w:t>
            </w:r>
          </w:p>
        </w:tc>
      </w:tr>
      <w:tr w:rsidR="0030350E" w:rsidRPr="0030350E" w14:paraId="4198B67B" w14:textId="77777777" w:rsidTr="000C3FDA">
        <w:tc>
          <w:tcPr>
            <w:tcW w:w="3092" w:type="dxa"/>
          </w:tcPr>
          <w:p w14:paraId="653E01F6" w14:textId="77777777" w:rsidR="0030350E" w:rsidRPr="0030350E" w:rsidRDefault="0030350E" w:rsidP="0030350E">
            <w:pPr>
              <w:spacing w:before="240" w:after="60"/>
              <w:jc w:val="both"/>
              <w:rPr>
                <w:sz w:val="20"/>
                <w:szCs w:val="20"/>
              </w:rPr>
            </w:pPr>
            <w:r w:rsidRPr="0030350E">
              <w:rPr>
                <w:sz w:val="20"/>
                <w:szCs w:val="20"/>
              </w:rPr>
              <w:t>eSocial – IRRF e FGTS</w:t>
            </w:r>
          </w:p>
        </w:tc>
        <w:tc>
          <w:tcPr>
            <w:tcW w:w="3092" w:type="dxa"/>
          </w:tcPr>
          <w:p w14:paraId="16DE26B7" w14:textId="77777777" w:rsidR="0030350E" w:rsidRPr="0030350E" w:rsidRDefault="0030350E" w:rsidP="0030350E">
            <w:pPr>
              <w:spacing w:before="240" w:after="60"/>
              <w:jc w:val="both"/>
              <w:rPr>
                <w:sz w:val="20"/>
                <w:szCs w:val="20"/>
              </w:rPr>
            </w:pPr>
            <w:r w:rsidRPr="0030350E">
              <w:rPr>
                <w:sz w:val="20"/>
                <w:szCs w:val="20"/>
              </w:rPr>
              <w:t>Mensal</w:t>
            </w:r>
          </w:p>
        </w:tc>
        <w:tc>
          <w:tcPr>
            <w:tcW w:w="3092" w:type="dxa"/>
          </w:tcPr>
          <w:p w14:paraId="638006FB" w14:textId="77777777" w:rsidR="0030350E" w:rsidRPr="0030350E" w:rsidRDefault="0030350E" w:rsidP="0030350E">
            <w:pPr>
              <w:spacing w:before="240" w:after="60"/>
              <w:jc w:val="both"/>
              <w:rPr>
                <w:sz w:val="20"/>
                <w:szCs w:val="20"/>
              </w:rPr>
            </w:pPr>
            <w:r w:rsidRPr="0030350E">
              <w:rPr>
                <w:sz w:val="20"/>
                <w:szCs w:val="20"/>
              </w:rPr>
              <w:t>Dia 15 do mês seguinte</w:t>
            </w:r>
          </w:p>
        </w:tc>
      </w:tr>
    </w:tbl>
    <w:p w14:paraId="3AA8E8F6" w14:textId="77777777" w:rsidR="0030350E" w:rsidRDefault="0030350E" w:rsidP="00E36F1E">
      <w:pPr>
        <w:spacing w:line="360" w:lineRule="auto"/>
        <w:jc w:val="both"/>
      </w:pPr>
    </w:p>
    <w:tbl>
      <w:tblPr>
        <w:tblStyle w:val="Tabelacomgrade"/>
        <w:tblW w:w="0" w:type="auto"/>
        <w:tblLook w:val="04A0" w:firstRow="1" w:lastRow="0" w:firstColumn="1" w:lastColumn="0" w:noHBand="0" w:noVBand="1"/>
      </w:tblPr>
      <w:tblGrid>
        <w:gridCol w:w="2893"/>
        <w:gridCol w:w="2937"/>
        <w:gridCol w:w="2891"/>
      </w:tblGrid>
      <w:tr w:rsidR="0030350E" w:rsidRPr="0030350E" w14:paraId="41CB54AB" w14:textId="77777777" w:rsidTr="000C3FDA">
        <w:tc>
          <w:tcPr>
            <w:tcW w:w="9276" w:type="dxa"/>
            <w:gridSpan w:val="3"/>
          </w:tcPr>
          <w:p w14:paraId="16D34358" w14:textId="77777777" w:rsidR="0030350E" w:rsidRPr="0030350E" w:rsidRDefault="0030350E" w:rsidP="0030350E">
            <w:pPr>
              <w:spacing w:before="240" w:after="60"/>
              <w:jc w:val="both"/>
              <w:rPr>
                <w:b/>
                <w:sz w:val="20"/>
                <w:szCs w:val="20"/>
              </w:rPr>
            </w:pPr>
            <w:r w:rsidRPr="0030350E">
              <w:rPr>
                <w:b/>
                <w:sz w:val="20"/>
                <w:szCs w:val="20"/>
              </w:rPr>
              <w:t>Fiscalização</w:t>
            </w:r>
          </w:p>
        </w:tc>
      </w:tr>
      <w:tr w:rsidR="0030350E" w:rsidRPr="0030350E" w14:paraId="62E956EA" w14:textId="77777777" w:rsidTr="000C3FDA">
        <w:tc>
          <w:tcPr>
            <w:tcW w:w="3092" w:type="dxa"/>
          </w:tcPr>
          <w:p w14:paraId="307C0BD3" w14:textId="77777777" w:rsidR="0030350E" w:rsidRPr="0030350E" w:rsidRDefault="0030350E" w:rsidP="0030350E">
            <w:pPr>
              <w:spacing w:before="240" w:after="60"/>
              <w:jc w:val="both"/>
              <w:rPr>
                <w:b/>
                <w:sz w:val="20"/>
                <w:szCs w:val="20"/>
              </w:rPr>
            </w:pPr>
            <w:r w:rsidRPr="0030350E">
              <w:rPr>
                <w:b/>
                <w:sz w:val="20"/>
                <w:szCs w:val="20"/>
              </w:rPr>
              <w:t>Entrega Legal</w:t>
            </w:r>
          </w:p>
        </w:tc>
        <w:tc>
          <w:tcPr>
            <w:tcW w:w="3092" w:type="dxa"/>
          </w:tcPr>
          <w:p w14:paraId="21DE601E" w14:textId="77777777" w:rsidR="0030350E" w:rsidRPr="0030350E" w:rsidRDefault="0030350E" w:rsidP="0030350E">
            <w:pPr>
              <w:spacing w:before="240" w:after="60"/>
              <w:jc w:val="both"/>
              <w:rPr>
                <w:b/>
                <w:sz w:val="20"/>
                <w:szCs w:val="20"/>
              </w:rPr>
            </w:pPr>
            <w:r w:rsidRPr="0030350E">
              <w:rPr>
                <w:b/>
                <w:sz w:val="20"/>
                <w:szCs w:val="20"/>
              </w:rPr>
              <w:t xml:space="preserve">Periodicidade </w:t>
            </w:r>
          </w:p>
        </w:tc>
        <w:tc>
          <w:tcPr>
            <w:tcW w:w="3092" w:type="dxa"/>
          </w:tcPr>
          <w:p w14:paraId="6B1A16CB" w14:textId="77777777" w:rsidR="0030350E" w:rsidRPr="0030350E" w:rsidRDefault="0030350E" w:rsidP="0030350E">
            <w:pPr>
              <w:spacing w:before="240" w:after="60"/>
              <w:jc w:val="both"/>
              <w:rPr>
                <w:b/>
                <w:sz w:val="20"/>
                <w:szCs w:val="20"/>
              </w:rPr>
            </w:pPr>
            <w:r w:rsidRPr="0030350E">
              <w:rPr>
                <w:b/>
                <w:sz w:val="20"/>
                <w:szCs w:val="20"/>
              </w:rPr>
              <w:t>Prazo Legal</w:t>
            </w:r>
          </w:p>
        </w:tc>
      </w:tr>
      <w:tr w:rsidR="0030350E" w:rsidRPr="0030350E" w14:paraId="3A1B3390" w14:textId="77777777" w:rsidTr="000C3FDA">
        <w:tc>
          <w:tcPr>
            <w:tcW w:w="3092" w:type="dxa"/>
          </w:tcPr>
          <w:p w14:paraId="2CB841E0" w14:textId="77777777" w:rsidR="0030350E" w:rsidRPr="0030350E" w:rsidRDefault="0030350E" w:rsidP="0030350E">
            <w:pPr>
              <w:spacing w:before="240" w:after="60"/>
              <w:jc w:val="both"/>
              <w:rPr>
                <w:sz w:val="20"/>
                <w:szCs w:val="20"/>
              </w:rPr>
            </w:pPr>
            <w:r w:rsidRPr="0030350E">
              <w:rPr>
                <w:sz w:val="20"/>
                <w:szCs w:val="20"/>
              </w:rPr>
              <w:t>Sisobra</w:t>
            </w:r>
          </w:p>
        </w:tc>
        <w:tc>
          <w:tcPr>
            <w:tcW w:w="3092" w:type="dxa"/>
          </w:tcPr>
          <w:p w14:paraId="33C3F34F" w14:textId="77777777" w:rsidR="0030350E" w:rsidRPr="0030350E" w:rsidRDefault="0030350E" w:rsidP="0030350E">
            <w:pPr>
              <w:spacing w:before="240" w:after="60"/>
              <w:jc w:val="both"/>
              <w:rPr>
                <w:sz w:val="20"/>
                <w:szCs w:val="20"/>
              </w:rPr>
            </w:pPr>
            <w:r w:rsidRPr="0030350E">
              <w:rPr>
                <w:sz w:val="20"/>
                <w:szCs w:val="20"/>
              </w:rPr>
              <w:t>Mensal</w:t>
            </w:r>
          </w:p>
        </w:tc>
        <w:tc>
          <w:tcPr>
            <w:tcW w:w="3092" w:type="dxa"/>
          </w:tcPr>
          <w:p w14:paraId="7F59FBBB" w14:textId="77777777" w:rsidR="0030350E" w:rsidRPr="0030350E" w:rsidRDefault="0030350E" w:rsidP="0030350E">
            <w:pPr>
              <w:spacing w:before="240" w:after="60"/>
              <w:jc w:val="both"/>
              <w:rPr>
                <w:sz w:val="20"/>
                <w:szCs w:val="20"/>
              </w:rPr>
            </w:pPr>
            <w:r w:rsidRPr="0030350E">
              <w:rPr>
                <w:sz w:val="20"/>
                <w:szCs w:val="20"/>
              </w:rPr>
              <w:t>Dia 10 do mês seguinte</w:t>
            </w:r>
          </w:p>
        </w:tc>
      </w:tr>
    </w:tbl>
    <w:p w14:paraId="1A9D6AB9" w14:textId="77777777" w:rsidR="0030350E" w:rsidRPr="00670339" w:rsidRDefault="0030350E" w:rsidP="00E36F1E">
      <w:pPr>
        <w:spacing w:line="360" w:lineRule="auto"/>
        <w:jc w:val="both"/>
      </w:pPr>
    </w:p>
    <w:p w14:paraId="32B45B37" w14:textId="77777777" w:rsidR="00E36F1E" w:rsidRPr="00DB79C6" w:rsidRDefault="00E36F1E" w:rsidP="00E36F1E">
      <w:pPr>
        <w:pStyle w:val="PargrafodaLista"/>
        <w:numPr>
          <w:ilvl w:val="0"/>
          <w:numId w:val="1"/>
        </w:numPr>
        <w:spacing w:line="360" w:lineRule="auto"/>
        <w:jc w:val="both"/>
        <w:rPr>
          <w:rFonts w:ascii="Times New Roman" w:hAnsi="Times New Roman"/>
          <w:b/>
          <w:bCs/>
        </w:rPr>
      </w:pPr>
      <w:r w:rsidRPr="00DB79C6">
        <w:rPr>
          <w:rFonts w:ascii="Times New Roman" w:hAnsi="Times New Roman"/>
          <w:b/>
          <w:bCs/>
        </w:rPr>
        <w:t>JUSTIFICATIVA</w:t>
      </w:r>
    </w:p>
    <w:p w14:paraId="302ECD2C" w14:textId="77777777" w:rsidR="00362ACC" w:rsidRPr="00362ACC" w:rsidRDefault="00362ACC" w:rsidP="00362ACC">
      <w:pPr>
        <w:spacing w:line="360" w:lineRule="auto"/>
        <w:ind w:firstLine="709"/>
        <w:jc w:val="both"/>
        <w:rPr>
          <w:sz w:val="22"/>
          <w:szCs w:val="22"/>
          <w:lang w:eastAsia="en-US"/>
        </w:rPr>
      </w:pPr>
      <w:r w:rsidRPr="00362ACC">
        <w:rPr>
          <w:sz w:val="22"/>
          <w:szCs w:val="22"/>
          <w:lang w:eastAsia="en-US"/>
        </w:rPr>
        <w:t>A necessidade de tais serviços em âmbito municipal justifica-se diante das inúmeras demandas técnicas enfrentadas diariamente pela Administração Pública. A contratação do serviço de assessoria e consultoria faz-se necessária, uma vez que os servidores municipais vêm encontrando dificuldades no fechamento dos dados, análise das inconsistências e envio das remessas dentro dos prazos legais estabelecidos pelos órgãos de controle.</w:t>
      </w:r>
    </w:p>
    <w:p w14:paraId="0E81D313" w14:textId="77777777" w:rsidR="00362ACC" w:rsidRPr="00362ACC" w:rsidRDefault="00362ACC" w:rsidP="00362ACC">
      <w:pPr>
        <w:spacing w:line="360" w:lineRule="auto"/>
        <w:ind w:firstLine="709"/>
        <w:jc w:val="both"/>
        <w:rPr>
          <w:sz w:val="22"/>
          <w:szCs w:val="22"/>
          <w:lang w:eastAsia="en-US"/>
        </w:rPr>
      </w:pPr>
      <w:r w:rsidRPr="00362ACC">
        <w:rPr>
          <w:sz w:val="22"/>
          <w:szCs w:val="22"/>
          <w:lang w:eastAsia="en-US"/>
        </w:rPr>
        <w:t>Nesse contexto, a consultoria e assessoria proporcionarão o suporte técnico necessário aos servidores municipais, mediante acompanhamento contínuo, orientações técnicas, correção de erros, análise de inconsistências, ajustes de informações, acompanhamento dos envios e auxílio nas prestações de contas, possibilitando maior segurança, eficiência e regularidade no cumprimento das obrigações legais do Município.</w:t>
      </w:r>
    </w:p>
    <w:p w14:paraId="258B3B53" w14:textId="77777777" w:rsidR="00362ACC" w:rsidRPr="00362ACC" w:rsidRDefault="00362ACC" w:rsidP="00362ACC">
      <w:pPr>
        <w:spacing w:line="360" w:lineRule="auto"/>
        <w:ind w:firstLine="709"/>
        <w:jc w:val="both"/>
        <w:rPr>
          <w:sz w:val="22"/>
          <w:szCs w:val="22"/>
          <w:lang w:eastAsia="en-US"/>
        </w:rPr>
      </w:pPr>
      <w:r w:rsidRPr="00362ACC">
        <w:rPr>
          <w:sz w:val="22"/>
          <w:szCs w:val="22"/>
          <w:lang w:eastAsia="en-US"/>
        </w:rPr>
        <w:t>Além disso, a contratação permitirá a transferência de conhecimento técnico aos servidores responsáveis, possibilitando maior autonomia administrativa após o período de vigência contratual.</w:t>
      </w:r>
    </w:p>
    <w:p w14:paraId="2EC5CE72" w14:textId="77777777" w:rsidR="00362ACC" w:rsidRPr="00DB79C6" w:rsidRDefault="00362ACC" w:rsidP="00396AEE">
      <w:pPr>
        <w:spacing w:line="360" w:lineRule="auto"/>
        <w:ind w:firstLine="709"/>
        <w:jc w:val="both"/>
        <w:rPr>
          <w:sz w:val="22"/>
          <w:szCs w:val="22"/>
          <w:lang w:eastAsia="en-US"/>
        </w:rPr>
      </w:pPr>
    </w:p>
    <w:p w14:paraId="7B4BB872" w14:textId="77777777" w:rsidR="00396AEE" w:rsidRPr="00DB79C6" w:rsidRDefault="00396AEE" w:rsidP="00E36F1E">
      <w:pPr>
        <w:spacing w:line="360" w:lineRule="auto"/>
        <w:jc w:val="both"/>
        <w:rPr>
          <w:color w:val="000000" w:themeColor="text1"/>
          <w:sz w:val="22"/>
          <w:szCs w:val="22"/>
        </w:rPr>
      </w:pPr>
    </w:p>
    <w:p w14:paraId="29C53420" w14:textId="77777777" w:rsidR="00E36F1E" w:rsidRPr="00DB79C6" w:rsidRDefault="00E36F1E" w:rsidP="00E36F1E">
      <w:pPr>
        <w:pStyle w:val="PargrafodaLista"/>
        <w:numPr>
          <w:ilvl w:val="0"/>
          <w:numId w:val="1"/>
        </w:numPr>
        <w:spacing w:line="360" w:lineRule="auto"/>
        <w:jc w:val="both"/>
        <w:rPr>
          <w:rFonts w:ascii="Times New Roman" w:hAnsi="Times New Roman"/>
          <w:b/>
          <w:bCs/>
          <w:color w:val="000000" w:themeColor="text1"/>
        </w:rPr>
      </w:pPr>
      <w:r w:rsidRPr="00DB79C6">
        <w:rPr>
          <w:rFonts w:ascii="Times New Roman" w:hAnsi="Times New Roman"/>
          <w:b/>
          <w:bCs/>
          <w:color w:val="000000" w:themeColor="text1"/>
        </w:rPr>
        <w:t>DESCRIÇÃO DETALHADA DO OBJETO E REQUISITOS DA CONTRATAÇÃO</w:t>
      </w:r>
    </w:p>
    <w:tbl>
      <w:tblPr>
        <w:tblStyle w:val="Tabelacomgrade"/>
        <w:tblW w:w="0" w:type="auto"/>
        <w:tblLook w:val="04A0" w:firstRow="1" w:lastRow="0" w:firstColumn="1" w:lastColumn="0" w:noHBand="0" w:noVBand="1"/>
      </w:tblPr>
      <w:tblGrid>
        <w:gridCol w:w="842"/>
        <w:gridCol w:w="4981"/>
        <w:gridCol w:w="2898"/>
      </w:tblGrid>
      <w:tr w:rsidR="00BC58EA" w:rsidRPr="00DB79C6" w14:paraId="40EF4437" w14:textId="77777777" w:rsidTr="000C3FDA">
        <w:tc>
          <w:tcPr>
            <w:tcW w:w="846" w:type="dxa"/>
          </w:tcPr>
          <w:p w14:paraId="44283B01" w14:textId="77777777" w:rsidR="00BC58EA" w:rsidRPr="00DB79C6" w:rsidRDefault="00BC58EA" w:rsidP="00BC58EA">
            <w:pPr>
              <w:spacing w:before="240" w:after="60"/>
              <w:jc w:val="both"/>
              <w:rPr>
                <w:b/>
                <w:sz w:val="22"/>
                <w:szCs w:val="22"/>
              </w:rPr>
            </w:pPr>
            <w:r w:rsidRPr="00DB79C6">
              <w:rPr>
                <w:b/>
                <w:sz w:val="22"/>
                <w:szCs w:val="22"/>
              </w:rPr>
              <w:t>ITEM</w:t>
            </w:r>
          </w:p>
        </w:tc>
        <w:tc>
          <w:tcPr>
            <w:tcW w:w="5338" w:type="dxa"/>
          </w:tcPr>
          <w:p w14:paraId="566C68AF" w14:textId="77777777" w:rsidR="00BC58EA" w:rsidRPr="00DB79C6" w:rsidRDefault="00BC58EA" w:rsidP="00BC58EA">
            <w:pPr>
              <w:spacing w:before="240" w:after="60"/>
              <w:jc w:val="both"/>
              <w:rPr>
                <w:b/>
                <w:sz w:val="22"/>
                <w:szCs w:val="22"/>
              </w:rPr>
            </w:pPr>
            <w:r w:rsidRPr="00DB79C6">
              <w:rPr>
                <w:b/>
                <w:sz w:val="22"/>
                <w:szCs w:val="22"/>
              </w:rPr>
              <w:t>DESCRIÇÃO</w:t>
            </w:r>
          </w:p>
        </w:tc>
        <w:tc>
          <w:tcPr>
            <w:tcW w:w="3092" w:type="dxa"/>
          </w:tcPr>
          <w:p w14:paraId="17F8DAD1" w14:textId="77777777" w:rsidR="00BC58EA" w:rsidRPr="00DB79C6" w:rsidRDefault="00BC58EA" w:rsidP="00BC58EA">
            <w:pPr>
              <w:spacing w:before="240" w:after="60"/>
              <w:jc w:val="both"/>
              <w:rPr>
                <w:b/>
                <w:sz w:val="22"/>
                <w:szCs w:val="22"/>
              </w:rPr>
            </w:pPr>
            <w:r w:rsidRPr="00DB79C6">
              <w:rPr>
                <w:b/>
                <w:sz w:val="22"/>
                <w:szCs w:val="22"/>
              </w:rPr>
              <w:t>VALOR MENSAL</w:t>
            </w:r>
          </w:p>
        </w:tc>
      </w:tr>
      <w:tr w:rsidR="00BC58EA" w:rsidRPr="00DB79C6" w14:paraId="61D8E59B" w14:textId="77777777" w:rsidTr="000C3FDA">
        <w:tc>
          <w:tcPr>
            <w:tcW w:w="846" w:type="dxa"/>
          </w:tcPr>
          <w:p w14:paraId="3618C5FA" w14:textId="77777777" w:rsidR="00BC58EA" w:rsidRPr="00DB79C6" w:rsidRDefault="00BC58EA" w:rsidP="00BC58EA">
            <w:pPr>
              <w:spacing w:before="240" w:after="60"/>
              <w:jc w:val="both"/>
              <w:rPr>
                <w:sz w:val="22"/>
                <w:szCs w:val="22"/>
              </w:rPr>
            </w:pPr>
            <w:r w:rsidRPr="00DB79C6">
              <w:rPr>
                <w:sz w:val="22"/>
                <w:szCs w:val="22"/>
              </w:rPr>
              <w:t>01</w:t>
            </w:r>
          </w:p>
        </w:tc>
        <w:tc>
          <w:tcPr>
            <w:tcW w:w="5338" w:type="dxa"/>
          </w:tcPr>
          <w:p w14:paraId="6F6FD30C" w14:textId="77777777" w:rsidR="00BC58EA" w:rsidRPr="00DB79C6" w:rsidRDefault="00BC58EA" w:rsidP="00BC58EA">
            <w:pPr>
              <w:spacing w:before="240" w:after="60"/>
              <w:jc w:val="both"/>
              <w:rPr>
                <w:sz w:val="22"/>
                <w:szCs w:val="22"/>
              </w:rPr>
            </w:pPr>
            <w:r w:rsidRPr="00DB79C6">
              <w:rPr>
                <w:sz w:val="22"/>
                <w:szCs w:val="22"/>
              </w:rPr>
              <w:t>Atividades a serem desenvolvidas:</w:t>
            </w:r>
          </w:p>
          <w:p w14:paraId="30005B49" w14:textId="77777777" w:rsidR="00BC58EA" w:rsidRPr="00DB79C6" w:rsidRDefault="00BC58EA" w:rsidP="00BC58EA">
            <w:pPr>
              <w:spacing w:before="240" w:after="60"/>
              <w:jc w:val="both"/>
              <w:rPr>
                <w:sz w:val="22"/>
                <w:szCs w:val="22"/>
              </w:rPr>
            </w:pPr>
            <w:r w:rsidRPr="00DB79C6">
              <w:rPr>
                <w:sz w:val="22"/>
                <w:szCs w:val="22"/>
              </w:rPr>
              <w:t xml:space="preserve">Análise das inconsistências, ajuste das informações necessárias, transmissão dos dados aos órgãos competentes, orientações e acompanhamento de envios de informações e entregas de prestações e contas. </w:t>
            </w:r>
          </w:p>
        </w:tc>
        <w:tc>
          <w:tcPr>
            <w:tcW w:w="3092" w:type="dxa"/>
          </w:tcPr>
          <w:p w14:paraId="18BAD6F7" w14:textId="77777777" w:rsidR="00BC58EA" w:rsidRPr="00DB79C6" w:rsidRDefault="00BC58EA" w:rsidP="00BC58EA">
            <w:pPr>
              <w:spacing w:before="240" w:after="60"/>
              <w:jc w:val="both"/>
              <w:rPr>
                <w:sz w:val="22"/>
                <w:szCs w:val="22"/>
              </w:rPr>
            </w:pPr>
          </w:p>
          <w:p w14:paraId="52D5743B" w14:textId="20780329" w:rsidR="00BC58EA" w:rsidRPr="00DB79C6" w:rsidRDefault="00BC58EA" w:rsidP="00BC58EA">
            <w:pPr>
              <w:spacing w:before="240" w:after="60"/>
              <w:jc w:val="center"/>
              <w:rPr>
                <w:sz w:val="22"/>
                <w:szCs w:val="22"/>
              </w:rPr>
            </w:pPr>
            <w:r w:rsidRPr="00DB79C6">
              <w:rPr>
                <w:sz w:val="22"/>
                <w:szCs w:val="22"/>
              </w:rPr>
              <w:t xml:space="preserve">R$ </w:t>
            </w:r>
            <w:r w:rsidR="00944932">
              <w:rPr>
                <w:sz w:val="22"/>
                <w:szCs w:val="22"/>
              </w:rPr>
              <w:t>5</w:t>
            </w:r>
            <w:r w:rsidRPr="00DB79C6">
              <w:rPr>
                <w:sz w:val="22"/>
                <w:szCs w:val="22"/>
              </w:rPr>
              <w:t>.</w:t>
            </w:r>
            <w:r w:rsidR="00944932">
              <w:rPr>
                <w:sz w:val="22"/>
                <w:szCs w:val="22"/>
              </w:rPr>
              <w:t>9</w:t>
            </w:r>
            <w:r w:rsidRPr="00DB79C6">
              <w:rPr>
                <w:sz w:val="22"/>
                <w:szCs w:val="22"/>
              </w:rPr>
              <w:t>00,00</w:t>
            </w:r>
          </w:p>
        </w:tc>
      </w:tr>
    </w:tbl>
    <w:p w14:paraId="17EA0237" w14:textId="77777777" w:rsidR="00E36F1E" w:rsidRPr="00DB79C6" w:rsidRDefault="00E36F1E" w:rsidP="00E36F1E">
      <w:pPr>
        <w:rPr>
          <w:color w:val="000000" w:themeColor="text1"/>
          <w:sz w:val="22"/>
          <w:szCs w:val="22"/>
        </w:rPr>
      </w:pPr>
    </w:p>
    <w:p w14:paraId="0763AF82" w14:textId="77777777" w:rsidR="00E36F1E" w:rsidRPr="00DB79C6" w:rsidRDefault="00E36F1E" w:rsidP="00E36F1E">
      <w:pPr>
        <w:rPr>
          <w:color w:val="000000" w:themeColor="text1"/>
          <w:sz w:val="22"/>
          <w:szCs w:val="22"/>
        </w:rPr>
      </w:pPr>
    </w:p>
    <w:p w14:paraId="1650B232" w14:textId="77777777" w:rsidR="00E36F1E" w:rsidRPr="00DB79C6" w:rsidRDefault="00E36F1E" w:rsidP="00E36F1E">
      <w:pPr>
        <w:pStyle w:val="PargrafodaLista"/>
        <w:numPr>
          <w:ilvl w:val="0"/>
          <w:numId w:val="1"/>
        </w:numPr>
        <w:spacing w:line="360" w:lineRule="auto"/>
        <w:jc w:val="both"/>
        <w:rPr>
          <w:rFonts w:ascii="Times New Roman" w:hAnsi="Times New Roman"/>
          <w:b/>
          <w:bCs/>
          <w:color w:val="000000" w:themeColor="text1"/>
        </w:rPr>
      </w:pPr>
      <w:bookmarkStart w:id="0" w:name="_Hlk78453840"/>
      <w:r w:rsidRPr="00DB79C6">
        <w:rPr>
          <w:rFonts w:ascii="Times New Roman" w:hAnsi="Times New Roman"/>
          <w:b/>
          <w:bCs/>
          <w:color w:val="000000" w:themeColor="text1"/>
        </w:rPr>
        <w:t>MODELO DE EXECUÇÃO DO OBJETO</w:t>
      </w:r>
    </w:p>
    <w:bookmarkEnd w:id="0"/>
    <w:p w14:paraId="56E22C5B" w14:textId="721351EE" w:rsidR="000C3FDA" w:rsidRDefault="00362ACC" w:rsidP="000C3FDA">
      <w:pPr>
        <w:pStyle w:val="PargrafodaLista"/>
        <w:spacing w:after="0" w:line="360" w:lineRule="auto"/>
        <w:ind w:left="0" w:firstLine="709"/>
        <w:jc w:val="both"/>
        <w:rPr>
          <w:rFonts w:ascii="Times New Roman" w:hAnsi="Times New Roman"/>
          <w:lang w:eastAsia="en-US"/>
        </w:rPr>
      </w:pPr>
      <w:r w:rsidRPr="00362ACC">
        <w:rPr>
          <w:rFonts w:ascii="Times New Roman" w:hAnsi="Times New Roman"/>
          <w:lang w:eastAsia="en-US"/>
        </w:rPr>
        <w:t xml:space="preserve">A execução dos serviços ocorrerá de forma remota, mediante disponibilização, pelo Município, de acesso remoto à máquina em que estiver instalado o certificado digital com </w:t>
      </w:r>
      <w:r w:rsidRPr="00362ACC">
        <w:rPr>
          <w:rFonts w:ascii="Times New Roman" w:hAnsi="Times New Roman"/>
          <w:lang w:eastAsia="en-US"/>
        </w:rPr>
        <w:lastRenderedPageBreak/>
        <w:t>acesso GOVBR, necessária para realização dos lançamentos, análises, transmissões e acompanhamentos das entregas legais e prestações de contas junto aos órgãos competentes.</w:t>
      </w:r>
    </w:p>
    <w:p w14:paraId="77584E77" w14:textId="77777777" w:rsidR="00362ACC" w:rsidRPr="00DB79C6" w:rsidRDefault="00362ACC" w:rsidP="000C3FDA">
      <w:pPr>
        <w:pStyle w:val="PargrafodaLista"/>
        <w:spacing w:after="0" w:line="360" w:lineRule="auto"/>
        <w:ind w:left="0" w:firstLine="709"/>
        <w:jc w:val="both"/>
        <w:rPr>
          <w:rFonts w:ascii="Times New Roman" w:hAnsi="Times New Roman"/>
          <w:lang w:eastAsia="en-US"/>
        </w:rPr>
      </w:pPr>
    </w:p>
    <w:p w14:paraId="6AA3B944" w14:textId="44BB9F0C" w:rsidR="00E36F1E" w:rsidRPr="00362ACC" w:rsidRDefault="00E36F1E" w:rsidP="00362ACC">
      <w:pPr>
        <w:pStyle w:val="PargrafodaLista"/>
        <w:numPr>
          <w:ilvl w:val="0"/>
          <w:numId w:val="1"/>
        </w:numPr>
        <w:spacing w:line="360" w:lineRule="auto"/>
        <w:jc w:val="both"/>
        <w:rPr>
          <w:rFonts w:ascii="Times New Roman" w:hAnsi="Times New Roman"/>
          <w:b/>
          <w:bCs/>
        </w:rPr>
      </w:pPr>
      <w:r w:rsidRPr="00DB79C6">
        <w:rPr>
          <w:rFonts w:ascii="Times New Roman" w:hAnsi="Times New Roman"/>
          <w:b/>
          <w:bCs/>
        </w:rPr>
        <w:t>ENQUADRAMENTO:</w:t>
      </w:r>
    </w:p>
    <w:p w14:paraId="24F052C6" w14:textId="77777777" w:rsidR="00362ACC" w:rsidRPr="00362ACC" w:rsidRDefault="00362ACC" w:rsidP="00362ACC">
      <w:pPr>
        <w:spacing w:line="360" w:lineRule="auto"/>
        <w:ind w:firstLine="360"/>
        <w:jc w:val="both"/>
        <w:rPr>
          <w:sz w:val="22"/>
          <w:szCs w:val="22"/>
        </w:rPr>
      </w:pPr>
      <w:r w:rsidRPr="00362ACC">
        <w:rPr>
          <w:sz w:val="22"/>
          <w:szCs w:val="22"/>
        </w:rPr>
        <w:t>Nos termos do caput do artigo 74 da Lei nº 14.133/2021, é inexigível a licitação quando inviável a competição, hipótese verificada no presente caso diante da necessidade de contratação de empresa especializada para prestação de serviços técnicos de consultoria e assessoria relacionados às remessas legais, prestações de contas, acompanhamento de inconsistências e suporte técnico contínuo aos servidores municipais.</w:t>
      </w:r>
    </w:p>
    <w:p w14:paraId="32A42EBB" w14:textId="77777777" w:rsidR="00362ACC" w:rsidRPr="00362ACC" w:rsidRDefault="00362ACC" w:rsidP="00362ACC">
      <w:pPr>
        <w:spacing w:line="360" w:lineRule="auto"/>
        <w:ind w:firstLine="360"/>
        <w:jc w:val="both"/>
        <w:rPr>
          <w:sz w:val="22"/>
          <w:szCs w:val="22"/>
        </w:rPr>
      </w:pPr>
      <w:r w:rsidRPr="00362ACC">
        <w:rPr>
          <w:sz w:val="22"/>
          <w:szCs w:val="22"/>
        </w:rPr>
        <w:t>A inviabilidade de competição decorre da necessidade de atendimento técnico especializado, acompanhamento contínuo das obrigações legais do Município e suporte operacional direto aos servidores responsáveis pelos lançamentos, análises e transmissões das informações aos órgãos de controle, considerando a complexidade técnica dos serviços e a necessidade de atuação integrada e imediata.</w:t>
      </w:r>
    </w:p>
    <w:p w14:paraId="5FA17A46" w14:textId="77777777" w:rsidR="00362ACC" w:rsidRPr="00362ACC" w:rsidRDefault="00362ACC" w:rsidP="00362ACC">
      <w:pPr>
        <w:spacing w:line="360" w:lineRule="auto"/>
        <w:ind w:firstLine="360"/>
        <w:jc w:val="both"/>
        <w:rPr>
          <w:sz w:val="22"/>
          <w:szCs w:val="22"/>
        </w:rPr>
      </w:pPr>
      <w:r w:rsidRPr="00362ACC">
        <w:rPr>
          <w:sz w:val="22"/>
          <w:szCs w:val="22"/>
        </w:rPr>
        <w:t>A contratação pretendida visa assegurar a regularidade das remessas obrigatórias, o cumprimento dos prazos legais e a redução de inconsistências nas prestações de contas encaminhadas aos órgãos fiscalizadores, sendo indispensável a atuação de empresa com conhecimento técnico específico nas áreas contábil, administrativa, fiscal e de prestação de contas públicas.</w:t>
      </w:r>
    </w:p>
    <w:p w14:paraId="50DCAE10" w14:textId="77777777" w:rsidR="00362ACC" w:rsidRPr="00362ACC" w:rsidRDefault="00362ACC" w:rsidP="00362ACC">
      <w:pPr>
        <w:spacing w:line="360" w:lineRule="auto"/>
        <w:ind w:firstLine="360"/>
        <w:jc w:val="both"/>
        <w:rPr>
          <w:sz w:val="22"/>
          <w:szCs w:val="22"/>
        </w:rPr>
      </w:pPr>
      <w:r w:rsidRPr="00362ACC">
        <w:rPr>
          <w:sz w:val="22"/>
          <w:szCs w:val="22"/>
        </w:rPr>
        <w:t>Dessa forma, resta caracterizada a inviabilidade de competição no caso concreto, mostrando-se a contratação direta a medida mais adequada para atendimento da necessidade administrativa, garantindo a continuidade dos serviços, a segurança técnica das informações prestadas e o atendimento do interesse público.</w:t>
      </w:r>
    </w:p>
    <w:p w14:paraId="3D0E8576" w14:textId="77777777" w:rsidR="00362ACC" w:rsidRPr="00362ACC" w:rsidRDefault="00362ACC" w:rsidP="00362ACC">
      <w:pPr>
        <w:spacing w:line="360" w:lineRule="auto"/>
        <w:ind w:firstLine="360"/>
        <w:jc w:val="both"/>
        <w:rPr>
          <w:sz w:val="22"/>
          <w:szCs w:val="22"/>
        </w:rPr>
      </w:pPr>
      <w:r w:rsidRPr="00362ACC">
        <w:rPr>
          <w:sz w:val="22"/>
          <w:szCs w:val="22"/>
        </w:rPr>
        <w:t>Assim, configura-se a hipótese de inexigibilidade de licitação, nos termos do artigo 74, caput, da Lei nº 14.133/2021, por comprovada inviabilidade de competição, devidamente justificada pelos elementos técnicos constantes do processo administrativo.</w:t>
      </w:r>
    </w:p>
    <w:p w14:paraId="78E4167E" w14:textId="77777777" w:rsidR="00362ACC" w:rsidRPr="00DB79C6" w:rsidRDefault="00362ACC" w:rsidP="00E36F1E">
      <w:pPr>
        <w:spacing w:line="360" w:lineRule="auto"/>
        <w:ind w:firstLine="360"/>
        <w:jc w:val="both"/>
        <w:rPr>
          <w:sz w:val="22"/>
          <w:szCs w:val="22"/>
        </w:rPr>
      </w:pPr>
    </w:p>
    <w:p w14:paraId="26075F04" w14:textId="77777777" w:rsidR="00E36F1E" w:rsidRPr="00DB79C6" w:rsidRDefault="00E36F1E" w:rsidP="00E36F1E">
      <w:pPr>
        <w:spacing w:line="360" w:lineRule="auto"/>
        <w:jc w:val="both"/>
        <w:rPr>
          <w:sz w:val="22"/>
          <w:szCs w:val="22"/>
        </w:rPr>
      </w:pPr>
    </w:p>
    <w:p w14:paraId="03D4D2DB" w14:textId="77777777" w:rsidR="00E36F1E" w:rsidRPr="00DB79C6" w:rsidRDefault="00E36F1E" w:rsidP="00E36F1E">
      <w:pPr>
        <w:pStyle w:val="PargrafodaLista"/>
        <w:numPr>
          <w:ilvl w:val="0"/>
          <w:numId w:val="1"/>
        </w:numPr>
        <w:spacing w:line="360" w:lineRule="auto"/>
        <w:jc w:val="both"/>
        <w:rPr>
          <w:rFonts w:ascii="Times New Roman" w:hAnsi="Times New Roman"/>
          <w:b/>
          <w:bCs/>
        </w:rPr>
      </w:pPr>
      <w:r w:rsidRPr="00DB79C6">
        <w:rPr>
          <w:rFonts w:ascii="Times New Roman" w:hAnsi="Times New Roman"/>
          <w:b/>
          <w:bCs/>
        </w:rPr>
        <w:t>JUSTIFICATIVA DA INEXIGIBILIDADE:</w:t>
      </w:r>
    </w:p>
    <w:p w14:paraId="119D3EC4" w14:textId="77777777" w:rsidR="00362ACC" w:rsidRPr="00362ACC" w:rsidRDefault="00E36F1E" w:rsidP="00362ACC">
      <w:pPr>
        <w:spacing w:line="360" w:lineRule="auto"/>
        <w:jc w:val="both"/>
        <w:rPr>
          <w:sz w:val="22"/>
          <w:szCs w:val="22"/>
        </w:rPr>
      </w:pPr>
      <w:r w:rsidRPr="00DB79C6">
        <w:rPr>
          <w:sz w:val="22"/>
          <w:szCs w:val="22"/>
        </w:rPr>
        <w:lastRenderedPageBreak/>
        <w:tab/>
      </w:r>
      <w:r w:rsidR="00362ACC" w:rsidRPr="00362ACC">
        <w:rPr>
          <w:sz w:val="22"/>
          <w:szCs w:val="22"/>
        </w:rPr>
        <w:t>A presente contratação tem por objeto a prestação de serviços técnicos especializados de consultoria e assessoria para lançamentos, análises, correções e remessas das entregas legais emitidas pela contabilidade, administração e demais órgãos municipais.</w:t>
      </w:r>
    </w:p>
    <w:p w14:paraId="587DA950" w14:textId="77777777" w:rsidR="00362ACC" w:rsidRPr="00362ACC" w:rsidRDefault="00362ACC" w:rsidP="00362ACC">
      <w:pPr>
        <w:spacing w:line="360" w:lineRule="auto"/>
        <w:ind w:firstLine="708"/>
        <w:jc w:val="both"/>
        <w:rPr>
          <w:sz w:val="22"/>
          <w:szCs w:val="22"/>
        </w:rPr>
      </w:pPr>
      <w:r w:rsidRPr="00362ACC">
        <w:rPr>
          <w:sz w:val="22"/>
          <w:szCs w:val="22"/>
        </w:rPr>
        <w:t>Do ponto de vista técnico, restou demonstrada a necessidade de suporte especializado contínuo para acompanhamento das obrigações legais do Município perante os órgãos de controle e fiscalização, considerando a complexidade técnica das remessas, prestações de contas, análise de inconsistências e transmissões de informações obrigatórias. Os servidores municipais vêm enfrentando dificuldades operacionais e técnicas no fechamento dos dados e no cumprimento dos prazos legais estabelecidos pelos sistemas oficiais, circunstância que demanda acompanhamento técnico permanente e orientação especializada.</w:t>
      </w:r>
    </w:p>
    <w:p w14:paraId="67D5402C" w14:textId="77777777" w:rsidR="00362ACC" w:rsidRPr="00362ACC" w:rsidRDefault="00362ACC" w:rsidP="00362ACC">
      <w:pPr>
        <w:spacing w:line="360" w:lineRule="auto"/>
        <w:ind w:firstLine="708"/>
        <w:jc w:val="both"/>
        <w:rPr>
          <w:sz w:val="22"/>
          <w:szCs w:val="22"/>
        </w:rPr>
      </w:pPr>
      <w:r w:rsidRPr="00362ACC">
        <w:rPr>
          <w:sz w:val="22"/>
          <w:szCs w:val="22"/>
        </w:rPr>
        <w:t>Do ponto de vista administrativo, a contratação mostra-se necessária para assegurar a regularidade das informações encaminhadas aos órgãos competentes, minimizar riscos de inconsistências, apontamentos e sanções administrativas, além de garantir maior segurança técnica na execução das atividades relacionadas às prestações de contas municipais.</w:t>
      </w:r>
    </w:p>
    <w:p w14:paraId="7B0BB737" w14:textId="77777777" w:rsidR="00362ACC" w:rsidRPr="00362ACC" w:rsidRDefault="00362ACC" w:rsidP="00362ACC">
      <w:pPr>
        <w:spacing w:line="360" w:lineRule="auto"/>
        <w:ind w:firstLine="708"/>
        <w:jc w:val="both"/>
        <w:rPr>
          <w:sz w:val="22"/>
          <w:szCs w:val="22"/>
        </w:rPr>
      </w:pPr>
      <w:r w:rsidRPr="00362ACC">
        <w:rPr>
          <w:sz w:val="22"/>
          <w:szCs w:val="22"/>
        </w:rPr>
        <w:t>A contratação direta mostra-se adequada e proporcional à necessidade administrativa, considerando a inviabilidade de competição diante da necessidade de atendimento técnico especializado, contínuo e integrado às rotinas administrativas do Município, exigindo acompanhamento operacional direto, suporte técnico permanente e atuação específica nas áreas contábil, administrativa, fiscal e de prestação de contas públicas.</w:t>
      </w:r>
    </w:p>
    <w:p w14:paraId="0B80B404" w14:textId="77777777" w:rsidR="00362ACC" w:rsidRPr="00362ACC" w:rsidRDefault="00362ACC" w:rsidP="00362ACC">
      <w:pPr>
        <w:spacing w:line="360" w:lineRule="auto"/>
        <w:ind w:firstLine="708"/>
        <w:jc w:val="both"/>
        <w:rPr>
          <w:sz w:val="22"/>
          <w:szCs w:val="22"/>
        </w:rPr>
      </w:pPr>
      <w:r w:rsidRPr="00362ACC">
        <w:rPr>
          <w:sz w:val="22"/>
          <w:szCs w:val="22"/>
        </w:rPr>
        <w:t>Ressalta-se que a futura contratada deverá comprovar capacidade técnica e habilitação compatíveis com o objeto pretendido, atendendo às exigências legais e normativas aplicáveis. A contratação será formalizada observando as disposições da Lei nº 14.133/2021, especialmente quanto à motivação do ato, justificativa da inviabilidade de competição, compatibilidade dos preços praticados com os valores de mercado e existência de dotação orçamentária.</w:t>
      </w:r>
    </w:p>
    <w:p w14:paraId="6386BAD1" w14:textId="77777777" w:rsidR="00362ACC" w:rsidRPr="00362ACC" w:rsidRDefault="00362ACC" w:rsidP="00362ACC">
      <w:pPr>
        <w:spacing w:line="360" w:lineRule="auto"/>
        <w:ind w:firstLine="567"/>
        <w:jc w:val="both"/>
        <w:rPr>
          <w:sz w:val="22"/>
          <w:szCs w:val="22"/>
        </w:rPr>
      </w:pPr>
      <w:r w:rsidRPr="00362ACC">
        <w:rPr>
          <w:sz w:val="22"/>
          <w:szCs w:val="22"/>
        </w:rPr>
        <w:t>Diante do exposto, resta devidamente justificada a contratação por inexigibilidade de licitação, nos termos do artigo 74, caput, da Lei nº 14.133/2021, como medida necessária para assegurar a continuidade dos serviços, o cumprimento das obrigações legais do Município e a regularidade das prestações de contas perante os órgãos de controle.</w:t>
      </w:r>
    </w:p>
    <w:p w14:paraId="5844D8B2" w14:textId="42B9DB10" w:rsidR="00E36F1E" w:rsidRPr="00DB79C6" w:rsidRDefault="00E36F1E" w:rsidP="00362ACC">
      <w:pPr>
        <w:spacing w:line="360" w:lineRule="auto"/>
        <w:jc w:val="both"/>
        <w:rPr>
          <w:sz w:val="22"/>
          <w:szCs w:val="22"/>
        </w:rPr>
      </w:pPr>
    </w:p>
    <w:p w14:paraId="643A101C" w14:textId="77777777" w:rsidR="00E36F1E" w:rsidRPr="00DB79C6" w:rsidRDefault="00E36F1E" w:rsidP="00E36F1E">
      <w:pPr>
        <w:spacing w:line="360" w:lineRule="auto"/>
        <w:jc w:val="both"/>
        <w:rPr>
          <w:sz w:val="22"/>
          <w:szCs w:val="22"/>
        </w:rPr>
      </w:pPr>
    </w:p>
    <w:p w14:paraId="2288EE25" w14:textId="77777777" w:rsidR="00E36F1E" w:rsidRPr="00DB79C6" w:rsidRDefault="00E36F1E" w:rsidP="00E36F1E">
      <w:pPr>
        <w:pStyle w:val="PargrafodaLista"/>
        <w:numPr>
          <w:ilvl w:val="0"/>
          <w:numId w:val="1"/>
        </w:numPr>
        <w:spacing w:line="360" w:lineRule="auto"/>
        <w:jc w:val="both"/>
        <w:rPr>
          <w:rFonts w:ascii="Times New Roman" w:hAnsi="Times New Roman"/>
          <w:b/>
          <w:bCs/>
        </w:rPr>
      </w:pPr>
      <w:r w:rsidRPr="00DB79C6">
        <w:rPr>
          <w:rFonts w:ascii="Times New Roman" w:hAnsi="Times New Roman"/>
          <w:b/>
          <w:bCs/>
        </w:rPr>
        <w:t>SANÇÕES ADMINISTRATIVAS</w:t>
      </w:r>
    </w:p>
    <w:p w14:paraId="7A24D176" w14:textId="77777777" w:rsidR="00E36F1E" w:rsidRPr="00DB79C6" w:rsidRDefault="00E36F1E" w:rsidP="00E36F1E">
      <w:pPr>
        <w:spacing w:line="360" w:lineRule="auto"/>
        <w:ind w:firstLine="708"/>
        <w:jc w:val="both"/>
        <w:rPr>
          <w:sz w:val="22"/>
          <w:szCs w:val="22"/>
        </w:rPr>
      </w:pPr>
      <w:r w:rsidRPr="00DB79C6">
        <w:rPr>
          <w:sz w:val="22"/>
          <w:szCs w:val="22"/>
        </w:rPr>
        <w:lastRenderedPageBreak/>
        <w:t>Nos casos de atrasos injustificados ou inexecução total ou parcial dos compromissos assumidos com a Administração aplicar-se-ão as sanções administrativas estabelecidas pela Lei nº 14.133/2021.</w:t>
      </w:r>
    </w:p>
    <w:p w14:paraId="71849BC4" w14:textId="77777777" w:rsidR="00E36F1E" w:rsidRPr="00DB79C6" w:rsidRDefault="00E36F1E" w:rsidP="00E36F1E">
      <w:pPr>
        <w:spacing w:line="360" w:lineRule="auto"/>
        <w:jc w:val="both"/>
        <w:rPr>
          <w:sz w:val="22"/>
          <w:szCs w:val="22"/>
        </w:rPr>
      </w:pPr>
    </w:p>
    <w:p w14:paraId="0758B0CF" w14:textId="77777777" w:rsidR="00E36F1E" w:rsidRPr="00DB79C6" w:rsidRDefault="00E36F1E" w:rsidP="00E36F1E">
      <w:pPr>
        <w:pStyle w:val="PargrafodaLista"/>
        <w:numPr>
          <w:ilvl w:val="0"/>
          <w:numId w:val="1"/>
        </w:numPr>
        <w:spacing w:line="360" w:lineRule="auto"/>
        <w:jc w:val="both"/>
        <w:rPr>
          <w:rFonts w:ascii="Times New Roman" w:hAnsi="Times New Roman"/>
          <w:b/>
          <w:bCs/>
        </w:rPr>
      </w:pPr>
      <w:r w:rsidRPr="00DB79C6">
        <w:rPr>
          <w:rFonts w:ascii="Times New Roman" w:hAnsi="Times New Roman"/>
          <w:b/>
          <w:bCs/>
        </w:rPr>
        <w:t>CONTRATO</w:t>
      </w:r>
    </w:p>
    <w:p w14:paraId="70839963" w14:textId="51D002EE" w:rsidR="00E36F1E" w:rsidRPr="00DB79C6" w:rsidRDefault="00E36F1E" w:rsidP="00E36F1E">
      <w:pPr>
        <w:spacing w:line="360" w:lineRule="auto"/>
        <w:ind w:firstLine="708"/>
        <w:jc w:val="both"/>
        <w:rPr>
          <w:sz w:val="22"/>
          <w:szCs w:val="22"/>
        </w:rPr>
      </w:pPr>
      <w:r w:rsidRPr="00DB79C6">
        <w:rPr>
          <w:sz w:val="22"/>
          <w:szCs w:val="22"/>
        </w:rPr>
        <w:t xml:space="preserve">O contrato terá vigência de </w:t>
      </w:r>
      <w:r w:rsidR="00CA4B9A" w:rsidRPr="00DB79C6">
        <w:rPr>
          <w:sz w:val="22"/>
          <w:szCs w:val="22"/>
        </w:rPr>
        <w:t>12</w:t>
      </w:r>
      <w:r w:rsidRPr="00DB79C6">
        <w:rPr>
          <w:sz w:val="22"/>
          <w:szCs w:val="22"/>
        </w:rPr>
        <w:t xml:space="preserve"> meses, podendo ser prorrogado nos termos do artigo 106 e 107 da Lei nº 14.133/2021.</w:t>
      </w:r>
    </w:p>
    <w:p w14:paraId="03A060E8" w14:textId="77777777" w:rsidR="00E36F1E" w:rsidRPr="00DB79C6" w:rsidRDefault="00E36F1E" w:rsidP="00E36F1E">
      <w:pPr>
        <w:spacing w:line="360" w:lineRule="auto"/>
        <w:jc w:val="both"/>
        <w:rPr>
          <w:color w:val="000000" w:themeColor="text1"/>
          <w:sz w:val="22"/>
          <w:szCs w:val="22"/>
        </w:rPr>
      </w:pPr>
    </w:p>
    <w:p w14:paraId="3AB25429" w14:textId="77777777" w:rsidR="00E36F1E" w:rsidRPr="00DB79C6" w:rsidRDefault="00E36F1E" w:rsidP="00E36F1E">
      <w:pPr>
        <w:pStyle w:val="PargrafodaLista"/>
        <w:numPr>
          <w:ilvl w:val="0"/>
          <w:numId w:val="1"/>
        </w:numPr>
        <w:spacing w:line="360" w:lineRule="auto"/>
        <w:jc w:val="both"/>
        <w:rPr>
          <w:rFonts w:ascii="Times New Roman" w:hAnsi="Times New Roman"/>
          <w:b/>
          <w:bCs/>
          <w:color w:val="000000" w:themeColor="text1"/>
        </w:rPr>
      </w:pPr>
      <w:r w:rsidRPr="00DB79C6">
        <w:rPr>
          <w:rFonts w:ascii="Times New Roman" w:hAnsi="Times New Roman"/>
          <w:b/>
          <w:bCs/>
          <w:color w:val="000000" w:themeColor="text1"/>
        </w:rPr>
        <w:t>DA FISCALIZAÇÃO DO CONTRATO</w:t>
      </w:r>
    </w:p>
    <w:p w14:paraId="1BAD4A6C" w14:textId="77777777" w:rsidR="00CA4B9A" w:rsidRPr="00DB79C6" w:rsidRDefault="00CA4B9A" w:rsidP="00C209F8">
      <w:pPr>
        <w:spacing w:line="360" w:lineRule="auto"/>
        <w:ind w:firstLine="709"/>
        <w:jc w:val="both"/>
        <w:rPr>
          <w:rFonts w:eastAsia="Arial"/>
          <w:color w:val="000000"/>
          <w:kern w:val="2"/>
          <w:sz w:val="22"/>
          <w:szCs w:val="22"/>
          <w14:ligatures w14:val="standardContextual"/>
        </w:rPr>
      </w:pPr>
      <w:r w:rsidRPr="00DB79C6">
        <w:rPr>
          <w:rFonts w:eastAsia="Arial"/>
          <w:color w:val="000000"/>
          <w:kern w:val="2"/>
          <w:sz w:val="22"/>
          <w:szCs w:val="22"/>
          <w14:ligatures w14:val="standardContextual"/>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620CD51E" w14:textId="77777777" w:rsidR="00CA4B9A" w:rsidRPr="00DB79C6" w:rsidRDefault="00CA4B9A" w:rsidP="00C209F8">
      <w:pPr>
        <w:spacing w:line="360" w:lineRule="auto"/>
        <w:ind w:firstLine="709"/>
        <w:jc w:val="both"/>
        <w:rPr>
          <w:kern w:val="2"/>
          <w:sz w:val="22"/>
          <w:szCs w:val="22"/>
          <w14:ligatures w14:val="standardContextual"/>
        </w:rPr>
      </w:pPr>
      <w:r w:rsidRPr="00DB79C6">
        <w:rPr>
          <w:kern w:val="2"/>
          <w:sz w:val="22"/>
          <w:szCs w:val="22"/>
          <w14:ligatures w14:val="standardContextual"/>
        </w:rPr>
        <w:t xml:space="preserve"> A Administração tem a prerrogativa de fiscalizar o cumprimento satisfatório do objeto da presente licitação, por meio de agente designado para tal função, conforme o disposto na Lei nº 14.133/2021, conforme designação por portaria. </w:t>
      </w:r>
    </w:p>
    <w:p w14:paraId="1CAFBAE1" w14:textId="27F48B05" w:rsidR="0050451C" w:rsidRDefault="00CA4B9A" w:rsidP="00D1071B">
      <w:pPr>
        <w:spacing w:line="360" w:lineRule="auto"/>
        <w:ind w:firstLine="709"/>
        <w:jc w:val="both"/>
        <w:rPr>
          <w:rFonts w:eastAsia="Arial"/>
          <w:color w:val="000000"/>
          <w:kern w:val="2"/>
          <w:sz w:val="22"/>
          <w:szCs w:val="22"/>
          <w14:ligatures w14:val="standardContextual"/>
        </w:rPr>
      </w:pPr>
      <w:r w:rsidRPr="00DB79C6">
        <w:rPr>
          <w:kern w:val="2"/>
          <w:sz w:val="22"/>
          <w:szCs w:val="22"/>
          <w14:ligatures w14:val="standardContextual"/>
        </w:rPr>
        <w:t xml:space="preserve">Dessa forma, a fiscalização do contrato ficará a cargo da Secretaria Municipal de </w:t>
      </w:r>
      <w:r w:rsidR="00D1071B">
        <w:rPr>
          <w:kern w:val="2"/>
          <w:sz w:val="22"/>
          <w:szCs w:val="22"/>
          <w14:ligatures w14:val="standardContextual"/>
        </w:rPr>
        <w:t>Administração.</w:t>
      </w:r>
    </w:p>
    <w:p w14:paraId="66B1BD91" w14:textId="77777777" w:rsidR="0050451C" w:rsidRPr="00DB79C6" w:rsidRDefault="0050451C" w:rsidP="00CA4B9A">
      <w:pPr>
        <w:ind w:firstLine="709"/>
        <w:jc w:val="both"/>
        <w:rPr>
          <w:rFonts w:eastAsia="Arial"/>
          <w:color w:val="000000"/>
          <w:kern w:val="2"/>
          <w:sz w:val="22"/>
          <w:szCs w:val="22"/>
          <w14:ligatures w14:val="standardContextual"/>
        </w:rPr>
      </w:pPr>
    </w:p>
    <w:p w14:paraId="1ECF78A9" w14:textId="77777777" w:rsidR="00E36F1E" w:rsidRPr="00DB79C6" w:rsidRDefault="00E36F1E" w:rsidP="00E36F1E">
      <w:pPr>
        <w:pStyle w:val="PargrafodaLista"/>
        <w:numPr>
          <w:ilvl w:val="0"/>
          <w:numId w:val="1"/>
        </w:numPr>
        <w:spacing w:line="360" w:lineRule="auto"/>
        <w:jc w:val="both"/>
        <w:rPr>
          <w:rFonts w:ascii="Times New Roman" w:hAnsi="Times New Roman"/>
          <w:b/>
          <w:bCs/>
        </w:rPr>
      </w:pPr>
      <w:r w:rsidRPr="00DB79C6">
        <w:rPr>
          <w:rFonts w:ascii="Times New Roman" w:hAnsi="Times New Roman"/>
          <w:b/>
          <w:bCs/>
        </w:rPr>
        <w:t>OBRIGAÇÕES DA CONTRATANTE</w:t>
      </w:r>
    </w:p>
    <w:p w14:paraId="1854A05F" w14:textId="11110A81" w:rsidR="00E36F1E" w:rsidRPr="00DB79C6" w:rsidRDefault="00CA4B9A" w:rsidP="00E36F1E">
      <w:pPr>
        <w:spacing w:line="360" w:lineRule="auto"/>
        <w:ind w:firstLine="360"/>
        <w:jc w:val="both"/>
        <w:rPr>
          <w:sz w:val="22"/>
          <w:szCs w:val="22"/>
        </w:rPr>
      </w:pPr>
      <w:r w:rsidRPr="00DB79C6">
        <w:rPr>
          <w:sz w:val="22"/>
          <w:szCs w:val="22"/>
        </w:rPr>
        <w:t>10</w:t>
      </w:r>
      <w:r w:rsidR="00E36F1E" w:rsidRPr="00DB79C6">
        <w:rPr>
          <w:sz w:val="22"/>
          <w:szCs w:val="22"/>
        </w:rPr>
        <w:t>.1 Comunicar à empresa todas e quaisquer ocorrências relacionadas com a prestação do serviço objeto deste Termo de Referência;</w:t>
      </w:r>
    </w:p>
    <w:p w14:paraId="464F4018" w14:textId="77777777" w:rsidR="00D1071B" w:rsidRDefault="00CA4B9A" w:rsidP="00C73CC7">
      <w:pPr>
        <w:spacing w:line="360" w:lineRule="auto"/>
        <w:ind w:firstLine="360"/>
        <w:jc w:val="both"/>
        <w:rPr>
          <w:sz w:val="22"/>
          <w:szCs w:val="22"/>
        </w:rPr>
      </w:pPr>
      <w:r w:rsidRPr="00DB79C6">
        <w:rPr>
          <w:sz w:val="22"/>
          <w:szCs w:val="22"/>
        </w:rPr>
        <w:t>10</w:t>
      </w:r>
      <w:r w:rsidR="00E36F1E" w:rsidRPr="00DB79C6">
        <w:rPr>
          <w:sz w:val="22"/>
          <w:szCs w:val="22"/>
        </w:rPr>
        <w:t xml:space="preserve">.2 Efetuar o pagamento à contratada </w:t>
      </w:r>
      <w:r w:rsidR="00D1071B">
        <w:rPr>
          <w:sz w:val="22"/>
          <w:szCs w:val="22"/>
        </w:rPr>
        <w:t>c</w:t>
      </w:r>
      <w:r w:rsidR="00D1071B" w:rsidRPr="00D1071B">
        <w:rPr>
          <w:sz w:val="22"/>
          <w:szCs w:val="22"/>
        </w:rPr>
        <w:t>onforme disposto neste Termo de Referência.</w:t>
      </w:r>
    </w:p>
    <w:p w14:paraId="13B5D204" w14:textId="5529F956" w:rsidR="00E36F1E" w:rsidRDefault="00CA4B9A" w:rsidP="00C73CC7">
      <w:pPr>
        <w:spacing w:line="360" w:lineRule="auto"/>
        <w:ind w:firstLine="360"/>
        <w:jc w:val="both"/>
        <w:rPr>
          <w:sz w:val="22"/>
          <w:szCs w:val="22"/>
        </w:rPr>
      </w:pPr>
      <w:r w:rsidRPr="00DB79C6">
        <w:rPr>
          <w:sz w:val="22"/>
          <w:szCs w:val="22"/>
        </w:rPr>
        <w:t>10</w:t>
      </w:r>
      <w:r w:rsidR="00E36F1E" w:rsidRPr="00DB79C6">
        <w:rPr>
          <w:sz w:val="22"/>
          <w:szCs w:val="22"/>
        </w:rPr>
        <w:t>.3 Fi</w:t>
      </w:r>
      <w:r w:rsidR="00553276" w:rsidRPr="00DB79C6">
        <w:rPr>
          <w:sz w:val="22"/>
          <w:szCs w:val="22"/>
        </w:rPr>
        <w:t>scalizar a prestação do serviço.</w:t>
      </w:r>
    </w:p>
    <w:p w14:paraId="3B9CF115" w14:textId="77777777" w:rsidR="00362ACC" w:rsidRPr="00DB79C6" w:rsidRDefault="00362ACC" w:rsidP="00C73CC7">
      <w:pPr>
        <w:spacing w:line="360" w:lineRule="auto"/>
        <w:ind w:firstLine="360"/>
        <w:jc w:val="both"/>
        <w:rPr>
          <w:sz w:val="22"/>
          <w:szCs w:val="22"/>
        </w:rPr>
      </w:pPr>
    </w:p>
    <w:p w14:paraId="41469A9A" w14:textId="77777777" w:rsidR="00E36F1E" w:rsidRPr="00DB79C6" w:rsidRDefault="00E36F1E" w:rsidP="00E36F1E">
      <w:pPr>
        <w:pStyle w:val="PargrafodaLista"/>
        <w:numPr>
          <w:ilvl w:val="0"/>
          <w:numId w:val="1"/>
        </w:numPr>
        <w:spacing w:line="360" w:lineRule="auto"/>
        <w:jc w:val="both"/>
        <w:rPr>
          <w:rFonts w:ascii="Times New Roman" w:hAnsi="Times New Roman"/>
          <w:b/>
          <w:bCs/>
        </w:rPr>
      </w:pPr>
      <w:r w:rsidRPr="00DB79C6">
        <w:rPr>
          <w:rFonts w:ascii="Times New Roman" w:hAnsi="Times New Roman"/>
          <w:b/>
          <w:bCs/>
        </w:rPr>
        <w:t>OBRIGAÇÕES DA CONTRATADA</w:t>
      </w:r>
    </w:p>
    <w:p w14:paraId="43D7B692" w14:textId="300CAFFA" w:rsidR="00553276" w:rsidRPr="00DB79C6" w:rsidRDefault="00CA4B9A" w:rsidP="00553276">
      <w:pPr>
        <w:spacing w:line="360" w:lineRule="auto"/>
        <w:ind w:firstLine="360"/>
        <w:jc w:val="both"/>
        <w:rPr>
          <w:sz w:val="22"/>
          <w:szCs w:val="22"/>
        </w:rPr>
      </w:pPr>
      <w:r w:rsidRPr="00DB79C6">
        <w:rPr>
          <w:sz w:val="22"/>
          <w:szCs w:val="22"/>
        </w:rPr>
        <w:t>11</w:t>
      </w:r>
      <w:r w:rsidR="00E36F1E" w:rsidRPr="00DB79C6">
        <w:rPr>
          <w:sz w:val="22"/>
          <w:szCs w:val="22"/>
        </w:rPr>
        <w:t xml:space="preserve">.1 </w:t>
      </w:r>
      <w:r w:rsidR="00553276" w:rsidRPr="00DB79C6">
        <w:rPr>
          <w:sz w:val="22"/>
          <w:szCs w:val="22"/>
        </w:rPr>
        <w:t>Análise das inconsistências, ajuste das informações necessárias, transmissão dos dados aos órgãos competentes, orientações e acompanhamento de envios de informações e entregas de prestações e contas.</w:t>
      </w:r>
    </w:p>
    <w:p w14:paraId="3D80EC6B" w14:textId="2897E5B4" w:rsidR="00EB3259" w:rsidRPr="00DB79C6" w:rsidRDefault="00EB3259" w:rsidP="00553276">
      <w:pPr>
        <w:spacing w:line="360" w:lineRule="auto"/>
        <w:ind w:firstLine="360"/>
        <w:jc w:val="both"/>
        <w:rPr>
          <w:sz w:val="22"/>
          <w:szCs w:val="22"/>
        </w:rPr>
      </w:pPr>
      <w:r w:rsidRPr="00DB79C6">
        <w:rPr>
          <w:sz w:val="22"/>
          <w:szCs w:val="22"/>
        </w:rPr>
        <w:lastRenderedPageBreak/>
        <w:t>11.2 A Contratada deverá analisar em conjunto com os servidores responsáveis, passando</w:t>
      </w:r>
      <w:r w:rsidR="00D1071B">
        <w:rPr>
          <w:sz w:val="22"/>
          <w:szCs w:val="22"/>
        </w:rPr>
        <w:t>-</w:t>
      </w:r>
      <w:r w:rsidRPr="00DB79C6">
        <w:rPr>
          <w:sz w:val="22"/>
          <w:szCs w:val="22"/>
        </w:rPr>
        <w:t xml:space="preserve">lhes o conhecimento necessário para o desempenho das tarefas, as inconsistências apresentadas, o ajuste das informações necessárias, a transmissão dos dados aos órgãos competentes, </w:t>
      </w:r>
      <w:r w:rsidR="004D6C07">
        <w:rPr>
          <w:sz w:val="22"/>
          <w:szCs w:val="22"/>
        </w:rPr>
        <w:t>prestando</w:t>
      </w:r>
      <w:r w:rsidRPr="00DB79C6">
        <w:rPr>
          <w:sz w:val="22"/>
          <w:szCs w:val="22"/>
        </w:rPr>
        <w:t xml:space="preserve"> total </w:t>
      </w:r>
      <w:r w:rsidR="004D6C07">
        <w:rPr>
          <w:sz w:val="22"/>
          <w:szCs w:val="22"/>
        </w:rPr>
        <w:t>suporte técnico</w:t>
      </w:r>
      <w:r w:rsidRPr="00DB79C6">
        <w:rPr>
          <w:sz w:val="22"/>
          <w:szCs w:val="22"/>
        </w:rPr>
        <w:t xml:space="preserve"> até a remessa, prioritariamente para que a mesma ocorra nos prazos estipulados.</w:t>
      </w:r>
    </w:p>
    <w:p w14:paraId="32903B7A" w14:textId="3C4D73A4" w:rsidR="00EB3259" w:rsidRPr="00DB79C6" w:rsidRDefault="00EB3259" w:rsidP="00553276">
      <w:pPr>
        <w:spacing w:line="360" w:lineRule="auto"/>
        <w:ind w:firstLine="360"/>
        <w:jc w:val="both"/>
        <w:rPr>
          <w:sz w:val="22"/>
          <w:szCs w:val="22"/>
        </w:rPr>
      </w:pPr>
      <w:r w:rsidRPr="00DB79C6">
        <w:rPr>
          <w:sz w:val="22"/>
          <w:szCs w:val="22"/>
        </w:rPr>
        <w:t>11.3 A Empresa deverá prestar os serviços de forma contínua, com consultoria e assessoria diária, nos mesmos horários de trabalho do Município, qual seja, das 8h às</w:t>
      </w:r>
      <w:r w:rsidR="00F147F7" w:rsidRPr="00DB79C6">
        <w:rPr>
          <w:sz w:val="22"/>
          <w:szCs w:val="22"/>
        </w:rPr>
        <w:t xml:space="preserve"> 11h30min e das 13h30min às 17h0</w:t>
      </w:r>
      <w:r w:rsidRPr="00DB79C6">
        <w:rPr>
          <w:sz w:val="22"/>
          <w:szCs w:val="22"/>
        </w:rPr>
        <w:t>0min, com prazo de solução dos problemas apresentados de 72 (setenta e duas) horas, evitando conjuntamente com o servidor designado os atrasos de remessa.</w:t>
      </w:r>
    </w:p>
    <w:p w14:paraId="0C68D868" w14:textId="77777777" w:rsidR="00553276" w:rsidRPr="00DB79C6" w:rsidRDefault="00553276" w:rsidP="00553276">
      <w:pPr>
        <w:spacing w:line="360" w:lineRule="auto"/>
        <w:ind w:firstLine="360"/>
        <w:jc w:val="both"/>
        <w:rPr>
          <w:sz w:val="22"/>
          <w:szCs w:val="22"/>
        </w:rPr>
      </w:pPr>
    </w:p>
    <w:p w14:paraId="704E1A29" w14:textId="7C10FB93" w:rsidR="00E36F1E" w:rsidRPr="00DB79C6" w:rsidRDefault="00EB3259" w:rsidP="00531246">
      <w:pPr>
        <w:spacing w:line="360" w:lineRule="auto"/>
        <w:ind w:firstLine="709"/>
        <w:jc w:val="both"/>
        <w:rPr>
          <w:b/>
          <w:bCs/>
          <w:sz w:val="22"/>
          <w:szCs w:val="22"/>
        </w:rPr>
      </w:pPr>
      <w:r w:rsidRPr="00DB79C6">
        <w:rPr>
          <w:b/>
          <w:bCs/>
          <w:sz w:val="22"/>
          <w:szCs w:val="22"/>
        </w:rPr>
        <w:t xml:space="preserve">12 </w:t>
      </w:r>
      <w:r w:rsidR="00E36F1E" w:rsidRPr="00DB79C6">
        <w:rPr>
          <w:b/>
          <w:bCs/>
          <w:sz w:val="22"/>
          <w:szCs w:val="22"/>
        </w:rPr>
        <w:t>FORMA DE PAGAMENTO</w:t>
      </w:r>
    </w:p>
    <w:p w14:paraId="76263DF7" w14:textId="77777777" w:rsidR="0050451C" w:rsidRDefault="00170AC6" w:rsidP="00531246">
      <w:pPr>
        <w:spacing w:line="360" w:lineRule="auto"/>
        <w:ind w:firstLine="709"/>
        <w:jc w:val="both"/>
        <w:rPr>
          <w:sz w:val="22"/>
          <w:szCs w:val="22"/>
        </w:rPr>
      </w:pPr>
      <w:r w:rsidRPr="00DB79C6">
        <w:rPr>
          <w:sz w:val="22"/>
          <w:szCs w:val="22"/>
        </w:rPr>
        <w:t>O pagamento será efetuado de forma mensal, em até 15 (quinze) dias, contados a partir da data de apresentação da Nota Fiscal devidamente atestada e do aceite da Administração, de acordo com as normas de execução orçamentária e financeira.</w:t>
      </w:r>
    </w:p>
    <w:p w14:paraId="6B8ED68D" w14:textId="77777777" w:rsidR="0050451C" w:rsidRDefault="0050451C" w:rsidP="0050451C">
      <w:pPr>
        <w:spacing w:line="360" w:lineRule="auto"/>
        <w:jc w:val="both"/>
        <w:rPr>
          <w:sz w:val="22"/>
          <w:szCs w:val="22"/>
        </w:rPr>
      </w:pPr>
    </w:p>
    <w:p w14:paraId="3761C493" w14:textId="34243194" w:rsidR="00E36F1E" w:rsidRPr="0050451C" w:rsidRDefault="00DB79C6" w:rsidP="00531246">
      <w:pPr>
        <w:spacing w:line="360" w:lineRule="auto"/>
        <w:ind w:firstLine="709"/>
        <w:jc w:val="both"/>
        <w:rPr>
          <w:sz w:val="22"/>
          <w:szCs w:val="22"/>
        </w:rPr>
      </w:pPr>
      <w:r w:rsidRPr="00DB79C6">
        <w:rPr>
          <w:b/>
          <w:bCs/>
          <w:sz w:val="22"/>
          <w:szCs w:val="22"/>
        </w:rPr>
        <w:t xml:space="preserve">13 </w:t>
      </w:r>
      <w:r w:rsidR="00E36F1E" w:rsidRPr="00DB79C6">
        <w:rPr>
          <w:b/>
          <w:bCs/>
          <w:sz w:val="22"/>
          <w:szCs w:val="22"/>
        </w:rPr>
        <w:t>PRAZO PARA INÍCIO DA EXECUÇÃO DO SERVIÇO</w:t>
      </w:r>
    </w:p>
    <w:p w14:paraId="364D1D0F" w14:textId="247BB75E" w:rsidR="00170AC6" w:rsidRDefault="00944932" w:rsidP="00531246">
      <w:pPr>
        <w:spacing w:line="360" w:lineRule="auto"/>
        <w:ind w:firstLine="709"/>
        <w:jc w:val="both"/>
        <w:rPr>
          <w:sz w:val="22"/>
          <w:szCs w:val="22"/>
        </w:rPr>
      </w:pPr>
      <w:r w:rsidRPr="00944932">
        <w:rPr>
          <w:sz w:val="22"/>
          <w:szCs w:val="22"/>
        </w:rPr>
        <w:t>O início da execução dos serviços deverá ocorrer em até 48 (quarenta e oito) horas após o envio do empenho prévio.</w:t>
      </w:r>
    </w:p>
    <w:p w14:paraId="788BD2C5" w14:textId="77777777" w:rsidR="00944932" w:rsidRPr="00DB79C6" w:rsidRDefault="00944932" w:rsidP="00531246">
      <w:pPr>
        <w:spacing w:line="360" w:lineRule="auto"/>
        <w:ind w:firstLine="709"/>
        <w:jc w:val="both"/>
        <w:rPr>
          <w:sz w:val="22"/>
          <w:szCs w:val="22"/>
        </w:rPr>
      </w:pPr>
    </w:p>
    <w:p w14:paraId="05B0AA77" w14:textId="143F4DF4" w:rsidR="00E36F1E" w:rsidRPr="00DB79C6" w:rsidRDefault="00DB79C6" w:rsidP="00531246">
      <w:pPr>
        <w:spacing w:line="360" w:lineRule="auto"/>
        <w:ind w:firstLine="709"/>
        <w:jc w:val="both"/>
        <w:rPr>
          <w:b/>
          <w:bCs/>
          <w:sz w:val="22"/>
          <w:szCs w:val="22"/>
        </w:rPr>
      </w:pPr>
      <w:r w:rsidRPr="00DB79C6">
        <w:rPr>
          <w:b/>
          <w:bCs/>
          <w:sz w:val="22"/>
          <w:szCs w:val="22"/>
        </w:rPr>
        <w:t xml:space="preserve">14 </w:t>
      </w:r>
      <w:r w:rsidR="00E36F1E" w:rsidRPr="00DB79C6">
        <w:rPr>
          <w:b/>
          <w:bCs/>
          <w:sz w:val="22"/>
          <w:szCs w:val="22"/>
        </w:rPr>
        <w:t>VALOR ESTIMADO</w:t>
      </w:r>
    </w:p>
    <w:p w14:paraId="146E7D16" w14:textId="18B0B443" w:rsidR="00CA4B9A" w:rsidRPr="00DB79C6" w:rsidRDefault="00CA4B9A" w:rsidP="00531246">
      <w:pPr>
        <w:spacing w:line="360" w:lineRule="auto"/>
        <w:ind w:firstLine="709"/>
        <w:jc w:val="both"/>
        <w:rPr>
          <w:sz w:val="22"/>
          <w:szCs w:val="22"/>
        </w:rPr>
      </w:pPr>
      <w:r w:rsidRPr="00DB79C6">
        <w:rPr>
          <w:sz w:val="22"/>
          <w:szCs w:val="22"/>
        </w:rPr>
        <w:t xml:space="preserve">O preço total da contratação é de R$ </w:t>
      </w:r>
      <w:r w:rsidR="00170AC6" w:rsidRPr="00DB79C6">
        <w:rPr>
          <w:sz w:val="22"/>
          <w:szCs w:val="22"/>
        </w:rPr>
        <w:t>7</w:t>
      </w:r>
      <w:r w:rsidR="00944932">
        <w:rPr>
          <w:sz w:val="22"/>
          <w:szCs w:val="22"/>
        </w:rPr>
        <w:t>0</w:t>
      </w:r>
      <w:r w:rsidR="00170AC6" w:rsidRPr="00DB79C6">
        <w:rPr>
          <w:sz w:val="22"/>
          <w:szCs w:val="22"/>
        </w:rPr>
        <w:t>.</w:t>
      </w:r>
      <w:r w:rsidR="00944932">
        <w:rPr>
          <w:sz w:val="22"/>
          <w:szCs w:val="22"/>
        </w:rPr>
        <w:t>8</w:t>
      </w:r>
      <w:r w:rsidR="00170AC6" w:rsidRPr="00DB79C6">
        <w:rPr>
          <w:sz w:val="22"/>
          <w:szCs w:val="22"/>
        </w:rPr>
        <w:t>00,00</w:t>
      </w:r>
      <w:r w:rsidRPr="00DB79C6">
        <w:rPr>
          <w:sz w:val="22"/>
          <w:szCs w:val="22"/>
        </w:rPr>
        <w:t xml:space="preserve"> (</w:t>
      </w:r>
      <w:r w:rsidR="00170AC6" w:rsidRPr="00DB79C6">
        <w:rPr>
          <w:sz w:val="22"/>
          <w:szCs w:val="22"/>
        </w:rPr>
        <w:t xml:space="preserve">setenta </w:t>
      </w:r>
      <w:r w:rsidR="00944932">
        <w:rPr>
          <w:sz w:val="22"/>
          <w:szCs w:val="22"/>
        </w:rPr>
        <w:t>mil e oitocentos</w:t>
      </w:r>
      <w:r w:rsidRPr="00DB79C6">
        <w:rPr>
          <w:sz w:val="22"/>
          <w:szCs w:val="22"/>
        </w:rPr>
        <w:t xml:space="preserve"> reais), conforme proposta comercial</w:t>
      </w:r>
      <w:r w:rsidR="00C96CC1" w:rsidRPr="00DB79C6">
        <w:rPr>
          <w:sz w:val="22"/>
          <w:szCs w:val="22"/>
        </w:rPr>
        <w:t xml:space="preserve"> apresentada.</w:t>
      </w:r>
    </w:p>
    <w:p w14:paraId="305E6EEE" w14:textId="41B0D95D" w:rsidR="00CA4B9A" w:rsidRPr="00DB79C6" w:rsidRDefault="00CA4B9A" w:rsidP="00C96CC1">
      <w:pPr>
        <w:spacing w:line="360" w:lineRule="auto"/>
        <w:ind w:firstLine="709"/>
        <w:jc w:val="both"/>
        <w:rPr>
          <w:sz w:val="22"/>
          <w:szCs w:val="22"/>
        </w:rPr>
      </w:pPr>
      <w:r w:rsidRPr="00DB79C6">
        <w:rPr>
          <w:sz w:val="22"/>
          <w:szCs w:val="22"/>
        </w:rPr>
        <w:t>Vislumbra-se que tal valor é compatível com o praticado pelo mercado correspondente, observando-se o disposto no Decreto Municipal n.º 2.371/2023, que “Estabelece o procedimento administrativo para a realização de pesquisa de preços para aquisição de bens, contratação de serviços em geral e para contratação de obras e serviços de engenharia no âmbito do Município de Miraguaí-RS, nos termos da Lei Federal nº 14.133/2021”.</w:t>
      </w:r>
    </w:p>
    <w:p w14:paraId="31D26FD0" w14:textId="34EFC2D5" w:rsidR="00CA4B9A" w:rsidRPr="00DB79C6" w:rsidRDefault="00CA4B9A" w:rsidP="00CA4B9A">
      <w:pPr>
        <w:spacing w:line="360" w:lineRule="auto"/>
        <w:ind w:firstLine="709"/>
        <w:jc w:val="both"/>
        <w:rPr>
          <w:sz w:val="22"/>
          <w:szCs w:val="22"/>
        </w:rPr>
      </w:pPr>
      <w:r w:rsidRPr="00DB79C6">
        <w:rPr>
          <w:sz w:val="22"/>
          <w:szCs w:val="22"/>
        </w:rPr>
        <w:t xml:space="preserve">A responsabilidade e o emprego </w:t>
      </w:r>
      <w:r w:rsidR="00EC5322" w:rsidRPr="00DB79C6">
        <w:rPr>
          <w:sz w:val="22"/>
          <w:szCs w:val="22"/>
        </w:rPr>
        <w:t xml:space="preserve">eficiente </w:t>
      </w:r>
      <w:r w:rsidRPr="00DB79C6">
        <w:rPr>
          <w:sz w:val="22"/>
          <w:szCs w:val="22"/>
        </w:rPr>
        <w:t xml:space="preserve">dos recursos do Erário Público deve ser meta permanente de qualquer Administração. Como se sabe, tendo em vista que o objetivo dos procedimentos licitatórios é selecionar a proposta mais vantajosa à administração, e considerando o caráter excepcional das ressalvas de licitação, um dos requisitos indispensáveis à formalização desses processos é a justificativa do preço. </w:t>
      </w:r>
    </w:p>
    <w:p w14:paraId="388FA016" w14:textId="3C089F7F" w:rsidR="00C96CC1" w:rsidRPr="00DB79C6" w:rsidRDefault="00944932" w:rsidP="0050451C">
      <w:pPr>
        <w:pStyle w:val="Legenda"/>
        <w:spacing w:before="0" w:after="0" w:line="360" w:lineRule="auto"/>
        <w:ind w:firstLine="709"/>
        <w:jc w:val="both"/>
        <w:rPr>
          <w:rFonts w:ascii="Times New Roman" w:hAnsi="Times New Roman" w:cs="Times New Roman"/>
          <w:i w:val="0"/>
          <w:sz w:val="22"/>
          <w:szCs w:val="22"/>
        </w:rPr>
      </w:pPr>
      <w:r w:rsidRPr="00944932">
        <w:rPr>
          <w:rFonts w:ascii="Times New Roman" w:hAnsi="Times New Roman" w:cs="Times New Roman"/>
          <w:i w:val="0"/>
          <w:sz w:val="22"/>
          <w:szCs w:val="22"/>
        </w:rPr>
        <w:lastRenderedPageBreak/>
        <w:t>Assim, vale ressaltar que o preço a ser pago encontra-se em conformidade com os valores praticados no mercado específico, obtidos através de pesquisa de preços em contratações similares realizadas por outros órgãos públicos. Verificou-se, inclusive, que o valor da presente contratação mostra-se inferior aos valores identificados nas contratações utilizadas como parâmetro, demonstrando compatibilidade econômica e vantajosidade para a Administração Pública.</w:t>
      </w:r>
    </w:p>
    <w:tbl>
      <w:tblPr>
        <w:tblW w:w="890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75"/>
        <w:gridCol w:w="2427"/>
      </w:tblGrid>
      <w:tr w:rsidR="00C96CC1" w:rsidRPr="00DB79C6" w14:paraId="4A5CAE3B" w14:textId="77777777" w:rsidTr="000C3FDA">
        <w:trPr>
          <w:trHeight w:val="552"/>
        </w:trPr>
        <w:tc>
          <w:tcPr>
            <w:tcW w:w="6475"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hideMark/>
          </w:tcPr>
          <w:p w14:paraId="23FF37D3" w14:textId="77777777" w:rsidR="00C96CC1" w:rsidRPr="00DB79C6" w:rsidRDefault="00C96CC1" w:rsidP="00C96CC1">
            <w:pPr>
              <w:spacing w:line="360" w:lineRule="auto"/>
              <w:jc w:val="center"/>
              <w:rPr>
                <w:b/>
                <w:sz w:val="22"/>
                <w:szCs w:val="22"/>
                <w:lang w:eastAsia="zh-CN"/>
              </w:rPr>
            </w:pPr>
            <w:r w:rsidRPr="00DB79C6">
              <w:rPr>
                <w:b/>
                <w:sz w:val="22"/>
                <w:szCs w:val="22"/>
                <w:lang w:eastAsia="zh-CN"/>
              </w:rPr>
              <w:t>MUNICÍPIO</w:t>
            </w:r>
          </w:p>
        </w:tc>
        <w:tc>
          <w:tcPr>
            <w:tcW w:w="242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hideMark/>
          </w:tcPr>
          <w:p w14:paraId="110D6808" w14:textId="68C6E3FC" w:rsidR="00C96CC1" w:rsidRPr="00DB79C6" w:rsidRDefault="00C96CC1" w:rsidP="00D858E7">
            <w:pPr>
              <w:spacing w:line="360" w:lineRule="auto"/>
              <w:jc w:val="both"/>
              <w:rPr>
                <w:b/>
                <w:sz w:val="22"/>
                <w:szCs w:val="22"/>
                <w:lang w:eastAsia="zh-CN"/>
              </w:rPr>
            </w:pPr>
            <w:r w:rsidRPr="00DB79C6">
              <w:rPr>
                <w:b/>
                <w:sz w:val="22"/>
                <w:szCs w:val="22"/>
                <w:lang w:eastAsia="zh-CN"/>
              </w:rPr>
              <w:t xml:space="preserve">VALOR </w:t>
            </w:r>
            <w:r w:rsidR="00D858E7">
              <w:rPr>
                <w:b/>
                <w:sz w:val="22"/>
                <w:szCs w:val="22"/>
                <w:lang w:eastAsia="zh-CN"/>
              </w:rPr>
              <w:t>MENSAL</w:t>
            </w:r>
          </w:p>
        </w:tc>
      </w:tr>
      <w:tr w:rsidR="00944932" w:rsidRPr="00DB79C6" w14:paraId="7E66931B" w14:textId="77777777" w:rsidTr="000C3FDA">
        <w:trPr>
          <w:trHeight w:val="844"/>
        </w:trPr>
        <w:tc>
          <w:tcPr>
            <w:tcW w:w="6475" w:type="dxa"/>
            <w:tcBorders>
              <w:top w:val="single" w:sz="4" w:space="0" w:color="000000"/>
              <w:left w:val="single" w:sz="4" w:space="0" w:color="000000"/>
              <w:bottom w:val="single" w:sz="4" w:space="0" w:color="000000"/>
              <w:right w:val="single" w:sz="4" w:space="0" w:color="000000"/>
            </w:tcBorders>
          </w:tcPr>
          <w:p w14:paraId="6094F788" w14:textId="7CD8ABF3" w:rsidR="00944932" w:rsidRPr="00DB79C6" w:rsidRDefault="00944932" w:rsidP="00944932">
            <w:pPr>
              <w:spacing w:line="360" w:lineRule="auto"/>
              <w:jc w:val="both"/>
              <w:rPr>
                <w:sz w:val="22"/>
                <w:szCs w:val="22"/>
                <w:lang w:eastAsia="zh-CN"/>
              </w:rPr>
            </w:pPr>
            <w:r w:rsidRPr="005A3CC9">
              <w:rPr>
                <w:rFonts w:eastAsia="Arial"/>
                <w:b/>
                <w:bCs/>
                <w:kern w:val="2"/>
                <w:szCs w:val="22"/>
                <w14:ligatures w14:val="standardContextual"/>
              </w:rPr>
              <w:t>Órgão : PM DE CHIAPETTA, Modalidade : Pregão Lei 14.133/21 Eletrônico, Nr. : 12, Ano : 2025, Objeto : Compras e Outros Serviços, Abertura : 15/09/2025</w:t>
            </w:r>
          </w:p>
        </w:tc>
        <w:tc>
          <w:tcPr>
            <w:tcW w:w="2427" w:type="dxa"/>
            <w:tcBorders>
              <w:top w:val="single" w:sz="4" w:space="0" w:color="000000"/>
              <w:left w:val="single" w:sz="4" w:space="0" w:color="000000"/>
              <w:bottom w:val="single" w:sz="4" w:space="0" w:color="000000"/>
              <w:right w:val="single" w:sz="4" w:space="0" w:color="000000"/>
            </w:tcBorders>
          </w:tcPr>
          <w:p w14:paraId="4DE8FE0A" w14:textId="36674CDC" w:rsidR="00944932" w:rsidRPr="00DB79C6" w:rsidRDefault="00944932" w:rsidP="00944932">
            <w:pPr>
              <w:spacing w:line="360" w:lineRule="auto"/>
              <w:jc w:val="both"/>
              <w:rPr>
                <w:bCs/>
                <w:sz w:val="22"/>
                <w:szCs w:val="22"/>
                <w:lang w:eastAsia="zh-CN"/>
              </w:rPr>
            </w:pPr>
            <w:r>
              <w:rPr>
                <w:rFonts w:eastAsia="Arial"/>
                <w:kern w:val="2"/>
                <w:szCs w:val="22"/>
                <w14:ligatures w14:val="standardContextual"/>
              </w:rPr>
              <w:t>R$ 12.725,00</w:t>
            </w:r>
          </w:p>
        </w:tc>
      </w:tr>
      <w:tr w:rsidR="00944932" w:rsidRPr="00DB79C6" w14:paraId="77530F60" w14:textId="77777777" w:rsidTr="000C3FDA">
        <w:trPr>
          <w:trHeight w:val="884"/>
        </w:trPr>
        <w:tc>
          <w:tcPr>
            <w:tcW w:w="6475" w:type="dxa"/>
            <w:tcBorders>
              <w:top w:val="single" w:sz="4" w:space="0" w:color="000000"/>
              <w:left w:val="single" w:sz="4" w:space="0" w:color="000000"/>
              <w:bottom w:val="single" w:sz="4" w:space="0" w:color="000000"/>
              <w:right w:val="single" w:sz="4" w:space="0" w:color="000000"/>
            </w:tcBorders>
          </w:tcPr>
          <w:p w14:paraId="40266BF8" w14:textId="57DB0A50" w:rsidR="00944932" w:rsidRPr="00DB79C6" w:rsidRDefault="00944932" w:rsidP="00944932">
            <w:pPr>
              <w:spacing w:line="360" w:lineRule="auto"/>
              <w:jc w:val="both"/>
              <w:rPr>
                <w:sz w:val="22"/>
                <w:szCs w:val="22"/>
                <w:lang w:eastAsia="zh-CN"/>
              </w:rPr>
            </w:pPr>
            <w:r w:rsidRPr="005A3CC9">
              <w:rPr>
                <w:rFonts w:eastAsia="Arial"/>
                <w:b/>
                <w:bCs/>
                <w:kern w:val="2"/>
                <w:szCs w:val="22"/>
                <w14:ligatures w14:val="standardContextual"/>
              </w:rPr>
              <w:t>Órgão : PM DE LAJEADO DO BUGRE, Modalidade : Processo de Inexigibilidade, Nr. : 1, Ano : 2026, Objeto : Compras, Abertura : 02/03/2026</w:t>
            </w:r>
          </w:p>
        </w:tc>
        <w:tc>
          <w:tcPr>
            <w:tcW w:w="2427" w:type="dxa"/>
            <w:tcBorders>
              <w:top w:val="single" w:sz="4" w:space="0" w:color="000000"/>
              <w:left w:val="single" w:sz="4" w:space="0" w:color="000000"/>
              <w:bottom w:val="single" w:sz="4" w:space="0" w:color="000000"/>
              <w:right w:val="single" w:sz="4" w:space="0" w:color="000000"/>
            </w:tcBorders>
          </w:tcPr>
          <w:p w14:paraId="1D08D7FF" w14:textId="6330C1DB" w:rsidR="00944932" w:rsidRPr="00DB79C6" w:rsidRDefault="00944932" w:rsidP="00944932">
            <w:pPr>
              <w:spacing w:line="360" w:lineRule="auto"/>
              <w:jc w:val="both"/>
              <w:rPr>
                <w:bCs/>
                <w:sz w:val="22"/>
                <w:szCs w:val="22"/>
                <w:lang w:eastAsia="zh-CN"/>
              </w:rPr>
            </w:pPr>
            <w:r>
              <w:rPr>
                <w:bCs/>
                <w:sz w:val="22"/>
                <w:szCs w:val="22"/>
                <w:lang w:eastAsia="zh-CN"/>
              </w:rPr>
              <w:t>R$ 8.900,00</w:t>
            </w:r>
          </w:p>
        </w:tc>
      </w:tr>
      <w:tr w:rsidR="00944932" w:rsidRPr="00DB79C6" w14:paraId="31056D81" w14:textId="77777777" w:rsidTr="000C3FDA">
        <w:trPr>
          <w:trHeight w:val="884"/>
        </w:trPr>
        <w:tc>
          <w:tcPr>
            <w:tcW w:w="6475" w:type="dxa"/>
            <w:tcBorders>
              <w:top w:val="single" w:sz="4" w:space="0" w:color="000000"/>
              <w:left w:val="single" w:sz="4" w:space="0" w:color="000000"/>
              <w:bottom w:val="single" w:sz="4" w:space="0" w:color="000000"/>
              <w:right w:val="single" w:sz="4" w:space="0" w:color="000000"/>
            </w:tcBorders>
          </w:tcPr>
          <w:p w14:paraId="3CFB21DC" w14:textId="1CCF4027" w:rsidR="00944932" w:rsidRPr="00DB79C6" w:rsidRDefault="00944932" w:rsidP="00944932">
            <w:pPr>
              <w:spacing w:line="360" w:lineRule="auto"/>
              <w:jc w:val="both"/>
              <w:rPr>
                <w:b/>
                <w:bCs/>
                <w:sz w:val="22"/>
                <w:szCs w:val="22"/>
                <w:lang w:eastAsia="zh-CN"/>
              </w:rPr>
            </w:pPr>
            <w:r w:rsidRPr="005A3CC9">
              <w:rPr>
                <w:rFonts w:eastAsia="Arial"/>
                <w:b/>
                <w:bCs/>
                <w:kern w:val="2"/>
                <w:szCs w:val="22"/>
                <w14:ligatures w14:val="standardContextual"/>
              </w:rPr>
              <w:t>Órgão : PM DE SÃO JERÔNIMO, Modalidade : Processo de Inexigibilidade, Nr. : 229, Ano : 2025, Objeto : Compras, Abertura : 24/09/2025</w:t>
            </w:r>
          </w:p>
        </w:tc>
        <w:tc>
          <w:tcPr>
            <w:tcW w:w="2427" w:type="dxa"/>
            <w:tcBorders>
              <w:top w:val="single" w:sz="4" w:space="0" w:color="000000"/>
              <w:left w:val="single" w:sz="4" w:space="0" w:color="000000"/>
              <w:bottom w:val="single" w:sz="4" w:space="0" w:color="000000"/>
              <w:right w:val="single" w:sz="4" w:space="0" w:color="000000"/>
            </w:tcBorders>
          </w:tcPr>
          <w:p w14:paraId="094ED9C7" w14:textId="2BD055DE" w:rsidR="00944932" w:rsidRPr="00DB79C6" w:rsidRDefault="00944932" w:rsidP="00944932">
            <w:pPr>
              <w:spacing w:line="360" w:lineRule="auto"/>
              <w:jc w:val="both"/>
              <w:rPr>
                <w:bCs/>
                <w:sz w:val="22"/>
                <w:szCs w:val="22"/>
                <w:lang w:eastAsia="zh-CN"/>
              </w:rPr>
            </w:pPr>
            <w:r>
              <w:rPr>
                <w:rFonts w:eastAsia="Arial"/>
                <w:kern w:val="2"/>
                <w:szCs w:val="22"/>
                <w14:ligatures w14:val="standardContextual"/>
              </w:rPr>
              <w:t>R$ 19.700,00</w:t>
            </w:r>
          </w:p>
        </w:tc>
      </w:tr>
    </w:tbl>
    <w:p w14:paraId="005B0320" w14:textId="77777777" w:rsidR="0050451C" w:rsidRDefault="0050451C" w:rsidP="00DB79C6">
      <w:pPr>
        <w:spacing w:line="360" w:lineRule="auto"/>
        <w:jc w:val="both"/>
        <w:rPr>
          <w:b/>
          <w:bCs/>
          <w:sz w:val="22"/>
          <w:szCs w:val="22"/>
        </w:rPr>
      </w:pPr>
    </w:p>
    <w:p w14:paraId="20BA252B" w14:textId="6615E98A" w:rsidR="00E36F1E" w:rsidRPr="00DB79C6" w:rsidRDefault="00DB79C6" w:rsidP="00531246">
      <w:pPr>
        <w:spacing w:line="360" w:lineRule="auto"/>
        <w:ind w:firstLine="709"/>
        <w:jc w:val="both"/>
        <w:rPr>
          <w:b/>
          <w:bCs/>
          <w:sz w:val="22"/>
          <w:szCs w:val="22"/>
        </w:rPr>
      </w:pPr>
      <w:r w:rsidRPr="00DB79C6">
        <w:rPr>
          <w:b/>
          <w:bCs/>
          <w:sz w:val="22"/>
          <w:szCs w:val="22"/>
        </w:rPr>
        <w:t xml:space="preserve">15 </w:t>
      </w:r>
      <w:r w:rsidR="00E36F1E" w:rsidRPr="00DB79C6">
        <w:rPr>
          <w:b/>
          <w:bCs/>
          <w:sz w:val="22"/>
          <w:szCs w:val="22"/>
        </w:rPr>
        <w:t>PREVISÃO ORÇAMENTÁRIA</w:t>
      </w:r>
    </w:p>
    <w:p w14:paraId="657DF04B" w14:textId="4575F34D" w:rsidR="006219C6" w:rsidRPr="006219C6" w:rsidRDefault="006219C6" w:rsidP="006219C6">
      <w:pPr>
        <w:spacing w:line="360" w:lineRule="auto"/>
        <w:ind w:firstLine="709"/>
        <w:jc w:val="both"/>
        <w:rPr>
          <w:b/>
          <w:bCs/>
          <w:sz w:val="22"/>
          <w:szCs w:val="22"/>
        </w:rPr>
      </w:pPr>
      <w:r w:rsidRPr="006219C6">
        <w:rPr>
          <w:b/>
          <w:bCs/>
          <w:sz w:val="22"/>
          <w:szCs w:val="22"/>
        </w:rPr>
        <w:t>04.000 - SECRETARIA MUNICIPAL DA FAZENDA</w:t>
      </w:r>
    </w:p>
    <w:p w14:paraId="2B786415" w14:textId="5903AB69" w:rsidR="006219C6" w:rsidRPr="006219C6" w:rsidRDefault="006219C6" w:rsidP="006219C6">
      <w:pPr>
        <w:spacing w:line="360" w:lineRule="auto"/>
        <w:ind w:firstLine="709"/>
        <w:jc w:val="both"/>
        <w:rPr>
          <w:b/>
          <w:bCs/>
          <w:sz w:val="22"/>
          <w:szCs w:val="22"/>
        </w:rPr>
      </w:pPr>
      <w:r w:rsidRPr="006219C6">
        <w:rPr>
          <w:b/>
          <w:bCs/>
          <w:sz w:val="22"/>
          <w:szCs w:val="22"/>
        </w:rPr>
        <w:t xml:space="preserve">04.001 - SECRETARIA MUNICIPAL DA FAZENDA </w:t>
      </w:r>
    </w:p>
    <w:p w14:paraId="44A4569D" w14:textId="7CD3BE32" w:rsidR="006219C6" w:rsidRPr="006219C6" w:rsidRDefault="006219C6" w:rsidP="006219C6">
      <w:pPr>
        <w:spacing w:line="360" w:lineRule="auto"/>
        <w:ind w:firstLine="709"/>
        <w:jc w:val="both"/>
        <w:rPr>
          <w:sz w:val="22"/>
          <w:szCs w:val="22"/>
        </w:rPr>
      </w:pPr>
      <w:r w:rsidRPr="006219C6">
        <w:rPr>
          <w:sz w:val="22"/>
          <w:szCs w:val="22"/>
        </w:rPr>
        <w:t xml:space="preserve">20 - Apoio Administração - Administração Geral </w:t>
      </w:r>
    </w:p>
    <w:p w14:paraId="6F9BAED5" w14:textId="2F376033" w:rsidR="006219C6" w:rsidRPr="006219C6" w:rsidRDefault="006219C6" w:rsidP="006219C6">
      <w:pPr>
        <w:spacing w:line="360" w:lineRule="auto"/>
        <w:ind w:firstLine="709"/>
        <w:jc w:val="both"/>
        <w:rPr>
          <w:sz w:val="22"/>
          <w:szCs w:val="22"/>
        </w:rPr>
      </w:pPr>
      <w:r w:rsidRPr="006219C6">
        <w:rPr>
          <w:sz w:val="22"/>
          <w:szCs w:val="22"/>
        </w:rPr>
        <w:t xml:space="preserve">4.123 - Administração / Administração Financeira </w:t>
      </w:r>
    </w:p>
    <w:p w14:paraId="428F0D80" w14:textId="7A723F1E" w:rsidR="006219C6" w:rsidRPr="006219C6" w:rsidRDefault="006219C6" w:rsidP="006219C6">
      <w:pPr>
        <w:spacing w:line="360" w:lineRule="auto"/>
        <w:ind w:firstLine="709"/>
        <w:jc w:val="both"/>
        <w:rPr>
          <w:sz w:val="22"/>
          <w:szCs w:val="22"/>
        </w:rPr>
      </w:pPr>
      <w:r w:rsidRPr="006219C6">
        <w:rPr>
          <w:sz w:val="22"/>
          <w:szCs w:val="22"/>
        </w:rPr>
        <w:t xml:space="preserve">2.012 - ADMINISTRAÇÃO GERAL - SECRETARIA DA FAZENDA </w:t>
      </w:r>
    </w:p>
    <w:p w14:paraId="0505C58A" w14:textId="77777777" w:rsidR="006219C6" w:rsidRPr="006219C6" w:rsidRDefault="006219C6" w:rsidP="006219C6">
      <w:pPr>
        <w:spacing w:line="360" w:lineRule="auto"/>
        <w:ind w:firstLine="709"/>
        <w:jc w:val="both"/>
        <w:rPr>
          <w:sz w:val="22"/>
          <w:szCs w:val="22"/>
        </w:rPr>
      </w:pPr>
      <w:r w:rsidRPr="006219C6">
        <w:rPr>
          <w:sz w:val="22"/>
          <w:szCs w:val="22"/>
        </w:rPr>
        <w:t>103 - 3.3.90.39.00.00.00.00 - OUTROS SERVIÇOS DE TERCEIROS PESSOA</w:t>
      </w:r>
    </w:p>
    <w:p w14:paraId="3E9398A6" w14:textId="4977F109" w:rsidR="0050451C" w:rsidRDefault="006219C6" w:rsidP="006219C6">
      <w:pPr>
        <w:spacing w:line="360" w:lineRule="auto"/>
        <w:ind w:firstLine="709"/>
        <w:jc w:val="both"/>
        <w:rPr>
          <w:b/>
          <w:bCs/>
          <w:sz w:val="22"/>
          <w:szCs w:val="22"/>
        </w:rPr>
      </w:pPr>
      <w:r w:rsidRPr="006219C6">
        <w:rPr>
          <w:sz w:val="22"/>
          <w:szCs w:val="22"/>
        </w:rPr>
        <w:t>JURÍDICA</w:t>
      </w:r>
    </w:p>
    <w:p w14:paraId="660CD2D0" w14:textId="6EF9309E" w:rsidR="00247BC6" w:rsidRPr="00247BC6" w:rsidRDefault="00DB79C6" w:rsidP="00247BC6">
      <w:pPr>
        <w:spacing w:line="360" w:lineRule="auto"/>
        <w:ind w:firstLine="709"/>
        <w:jc w:val="both"/>
        <w:rPr>
          <w:b/>
          <w:bCs/>
          <w:sz w:val="22"/>
          <w:szCs w:val="22"/>
        </w:rPr>
      </w:pPr>
      <w:r w:rsidRPr="00DB79C6">
        <w:rPr>
          <w:b/>
          <w:bCs/>
          <w:sz w:val="22"/>
          <w:szCs w:val="22"/>
        </w:rPr>
        <w:t xml:space="preserve">16 </w:t>
      </w:r>
      <w:r w:rsidR="00247BC6" w:rsidRPr="00247BC6">
        <w:rPr>
          <w:b/>
          <w:bCs/>
          <w:sz w:val="22"/>
          <w:szCs w:val="22"/>
        </w:rPr>
        <w:t>REQUISITOS DA CONTRATAÇÃO</w:t>
      </w:r>
      <w:bookmarkStart w:id="1" w:name="art6xxiiie"/>
      <w:bookmarkEnd w:id="1"/>
    </w:p>
    <w:p w14:paraId="68A7F093" w14:textId="77777777" w:rsidR="00362ACC" w:rsidRPr="00362ACC" w:rsidRDefault="00362ACC" w:rsidP="00362ACC">
      <w:pPr>
        <w:spacing w:line="360" w:lineRule="auto"/>
        <w:ind w:firstLine="708"/>
        <w:jc w:val="both"/>
        <w:rPr>
          <w:sz w:val="22"/>
          <w:szCs w:val="22"/>
        </w:rPr>
      </w:pPr>
      <w:r w:rsidRPr="00362ACC">
        <w:rPr>
          <w:sz w:val="22"/>
          <w:szCs w:val="22"/>
        </w:rPr>
        <w:t>A contratação pretendida refere-se à prestação de serviços técnicos de consultoria e assessoria para lançamentos e remessas das entregas legais emitidas pela contabilidade, administração e demais órgãos municipais.</w:t>
      </w:r>
    </w:p>
    <w:p w14:paraId="0DC52E04" w14:textId="77777777" w:rsidR="00362ACC" w:rsidRPr="00362ACC" w:rsidRDefault="00362ACC" w:rsidP="00362ACC">
      <w:pPr>
        <w:spacing w:line="360" w:lineRule="auto"/>
        <w:ind w:firstLine="708"/>
        <w:jc w:val="both"/>
        <w:rPr>
          <w:sz w:val="22"/>
          <w:szCs w:val="22"/>
        </w:rPr>
      </w:pPr>
      <w:r w:rsidRPr="00362ACC">
        <w:rPr>
          <w:sz w:val="22"/>
          <w:szCs w:val="22"/>
        </w:rPr>
        <w:t xml:space="preserve">A contratação será realizada por meio de Inexigibilidade de Licitação, com fundamento no caput do artigo 74 da Lei Federal nº 14.133/2021, considerando a inviabilidade de </w:t>
      </w:r>
      <w:r w:rsidRPr="00362ACC">
        <w:rPr>
          <w:sz w:val="22"/>
          <w:szCs w:val="22"/>
        </w:rPr>
        <w:lastRenderedPageBreak/>
        <w:t>competição diante da necessidade de atendimento técnico especializado e contínuo ao Município.</w:t>
      </w:r>
    </w:p>
    <w:p w14:paraId="60831788" w14:textId="77777777" w:rsidR="00362ACC" w:rsidRPr="00362ACC" w:rsidRDefault="00362ACC" w:rsidP="00362ACC">
      <w:pPr>
        <w:spacing w:line="360" w:lineRule="auto"/>
        <w:ind w:firstLine="708"/>
        <w:jc w:val="both"/>
        <w:rPr>
          <w:sz w:val="22"/>
          <w:szCs w:val="22"/>
        </w:rPr>
      </w:pPr>
      <w:r w:rsidRPr="00362ACC">
        <w:rPr>
          <w:sz w:val="22"/>
          <w:szCs w:val="22"/>
        </w:rPr>
        <w:t>Para a contratação pretendida, a empresa deverá comprovar que atua em ramo de atividade compatível com o objeto da contratação, bem como apresentar os documentos de habilitação jurídica, fiscal, social, trabalhista e econômico-financeira, nos termos do art. 62 e seguintes da Lei Federal nº 14.133/2021.</w:t>
      </w:r>
    </w:p>
    <w:p w14:paraId="20B5761B" w14:textId="77777777" w:rsidR="00247BC6" w:rsidRPr="00247BC6" w:rsidRDefault="00247BC6" w:rsidP="00247BC6">
      <w:pPr>
        <w:spacing w:line="360" w:lineRule="auto"/>
        <w:jc w:val="both"/>
        <w:rPr>
          <w:sz w:val="22"/>
          <w:szCs w:val="22"/>
        </w:rPr>
      </w:pPr>
    </w:p>
    <w:p w14:paraId="6C80C00C" w14:textId="77777777" w:rsidR="00247BC6" w:rsidRPr="00247BC6" w:rsidRDefault="00247BC6" w:rsidP="00247BC6">
      <w:pPr>
        <w:spacing w:line="360" w:lineRule="auto"/>
        <w:jc w:val="both"/>
        <w:rPr>
          <w:sz w:val="22"/>
          <w:szCs w:val="22"/>
        </w:rPr>
      </w:pPr>
      <w:r w:rsidRPr="00247BC6">
        <w:rPr>
          <w:sz w:val="22"/>
          <w:szCs w:val="22"/>
        </w:rPr>
        <w:t>HABILITAÇÃO JURÍDICA</w:t>
      </w:r>
    </w:p>
    <w:p w14:paraId="22548F30" w14:textId="77777777" w:rsidR="00247BC6" w:rsidRPr="00247BC6" w:rsidRDefault="00247BC6" w:rsidP="00247BC6">
      <w:pPr>
        <w:spacing w:line="360" w:lineRule="auto"/>
        <w:jc w:val="both"/>
        <w:rPr>
          <w:sz w:val="22"/>
          <w:szCs w:val="22"/>
        </w:rPr>
      </w:pPr>
      <w:r w:rsidRPr="00247BC6">
        <w:rPr>
          <w:sz w:val="22"/>
          <w:szCs w:val="22"/>
        </w:rPr>
        <w:t>a) cópia do registro comercial, no caso de empresa individual;</w:t>
      </w:r>
    </w:p>
    <w:p w14:paraId="2105DD9C" w14:textId="77777777" w:rsidR="00247BC6" w:rsidRPr="00247BC6" w:rsidRDefault="00247BC6" w:rsidP="00247BC6">
      <w:pPr>
        <w:spacing w:line="360" w:lineRule="auto"/>
        <w:jc w:val="both"/>
        <w:rPr>
          <w:sz w:val="22"/>
          <w:szCs w:val="22"/>
        </w:rPr>
      </w:pPr>
      <w:r w:rsidRPr="00247BC6">
        <w:rPr>
          <w:sz w:val="22"/>
          <w:szCs w:val="22"/>
        </w:rPr>
        <w:t>b) cópia do ato constitutivo, estatuto ou contrato social em vigor, devidamente registrado, em se tratando de sociedades comerciais, e, no caso de sociedade por ações, acompanhado de documentos de eleição de seus administradores;</w:t>
      </w:r>
    </w:p>
    <w:p w14:paraId="791373D9" w14:textId="77777777" w:rsidR="00247BC6" w:rsidRPr="00247BC6" w:rsidRDefault="00247BC6" w:rsidP="00247BC6">
      <w:pPr>
        <w:spacing w:line="360" w:lineRule="auto"/>
        <w:jc w:val="both"/>
        <w:rPr>
          <w:sz w:val="22"/>
          <w:szCs w:val="22"/>
        </w:rPr>
      </w:pPr>
      <w:r w:rsidRPr="00247BC6">
        <w:rPr>
          <w:sz w:val="22"/>
          <w:szCs w:val="22"/>
        </w:rPr>
        <w:t>c) comprovante de inscrição no Cadastro Nacional de Pessoa Física (CPF), se o licitante for pessoa natural, ou no Cadastro Nacional da Pessoa Jurídica (CNPJ/MF), se o licitante for pessoa jurídica;</w:t>
      </w:r>
    </w:p>
    <w:p w14:paraId="747F12A7" w14:textId="4F00DE23" w:rsidR="00247BC6" w:rsidRPr="00247BC6" w:rsidRDefault="00247BC6" w:rsidP="00247BC6">
      <w:pPr>
        <w:spacing w:line="360" w:lineRule="auto"/>
        <w:jc w:val="both"/>
        <w:rPr>
          <w:sz w:val="22"/>
          <w:szCs w:val="22"/>
        </w:rPr>
      </w:pPr>
      <w:r w:rsidRPr="00247BC6">
        <w:rPr>
          <w:sz w:val="22"/>
          <w:szCs w:val="22"/>
        </w:rPr>
        <w:t>d) cópia do decreto de autorização, em se tratando de empresa ou sociedade estrangeira em funcionamento no País, e ato de registro ou autorização para funcionamento expedido pelo órgão competente, quando a atividade assim o exigir.</w:t>
      </w:r>
    </w:p>
    <w:p w14:paraId="49FB8ABA" w14:textId="77777777" w:rsidR="00247BC6" w:rsidRPr="00247BC6" w:rsidRDefault="00247BC6" w:rsidP="00247BC6">
      <w:pPr>
        <w:spacing w:line="360" w:lineRule="auto"/>
        <w:jc w:val="both"/>
        <w:rPr>
          <w:sz w:val="22"/>
          <w:szCs w:val="22"/>
        </w:rPr>
      </w:pPr>
      <w:r w:rsidRPr="00247BC6">
        <w:rPr>
          <w:sz w:val="22"/>
          <w:szCs w:val="22"/>
        </w:rPr>
        <w:t>HABILITAÇÃO FISCAL, SOCIAL E TRABALHISTA</w:t>
      </w:r>
    </w:p>
    <w:p w14:paraId="5205D75D" w14:textId="77777777" w:rsidR="00247BC6" w:rsidRPr="00247BC6" w:rsidRDefault="00247BC6" w:rsidP="00247BC6">
      <w:pPr>
        <w:spacing w:line="360" w:lineRule="auto"/>
        <w:jc w:val="both"/>
        <w:rPr>
          <w:sz w:val="22"/>
          <w:szCs w:val="22"/>
        </w:rPr>
      </w:pPr>
      <w:r w:rsidRPr="00247BC6">
        <w:rPr>
          <w:sz w:val="22"/>
          <w:szCs w:val="22"/>
        </w:rPr>
        <w:t>a) comprovante de inscrição no cadastro de contribuintes estadual e/ou municipal, se houver, relativo ao domicílio ou sede do licitante, pertinente ao seu ramo de atividade e compatível com o objeto contratual;</w:t>
      </w:r>
    </w:p>
    <w:p w14:paraId="4523E3CD" w14:textId="77777777" w:rsidR="00247BC6" w:rsidRPr="00247BC6" w:rsidRDefault="00247BC6" w:rsidP="00247BC6">
      <w:pPr>
        <w:spacing w:line="360" w:lineRule="auto"/>
        <w:jc w:val="both"/>
        <w:rPr>
          <w:sz w:val="22"/>
          <w:szCs w:val="22"/>
        </w:rPr>
      </w:pPr>
      <w:r w:rsidRPr="00247BC6">
        <w:rPr>
          <w:sz w:val="22"/>
          <w:szCs w:val="22"/>
        </w:rPr>
        <w:t>b) prova de regularidade perante a Fazenda federal, estadual e/ou municipal do domicílio ou sede do licitante;</w:t>
      </w:r>
    </w:p>
    <w:p w14:paraId="0CE70139" w14:textId="77777777" w:rsidR="00247BC6" w:rsidRPr="00247BC6" w:rsidRDefault="00247BC6" w:rsidP="00247BC6">
      <w:pPr>
        <w:spacing w:line="360" w:lineRule="auto"/>
        <w:jc w:val="both"/>
        <w:rPr>
          <w:sz w:val="22"/>
          <w:szCs w:val="22"/>
        </w:rPr>
      </w:pPr>
      <w:r w:rsidRPr="00247BC6">
        <w:rPr>
          <w:sz w:val="22"/>
          <w:szCs w:val="22"/>
        </w:rPr>
        <w:t>c) prova de regularidade relativa à Seguridade Social e ao FGTS, que demonstre cumprimento dos encargos sociais instituídos por lei;</w:t>
      </w:r>
    </w:p>
    <w:p w14:paraId="06164080" w14:textId="31BA3144" w:rsidR="00247BC6" w:rsidRPr="00247BC6" w:rsidRDefault="00247BC6" w:rsidP="00247BC6">
      <w:pPr>
        <w:spacing w:line="360" w:lineRule="auto"/>
        <w:jc w:val="both"/>
        <w:rPr>
          <w:sz w:val="22"/>
          <w:szCs w:val="22"/>
        </w:rPr>
      </w:pPr>
      <w:r w:rsidRPr="00247BC6">
        <w:rPr>
          <w:sz w:val="22"/>
          <w:szCs w:val="22"/>
        </w:rPr>
        <w:t>d) prova de regularidade perante a Justiça do Trabalho.</w:t>
      </w:r>
    </w:p>
    <w:p w14:paraId="1EB51444" w14:textId="77777777" w:rsidR="00247BC6" w:rsidRPr="00247BC6" w:rsidRDefault="00247BC6" w:rsidP="00247BC6">
      <w:pPr>
        <w:spacing w:line="360" w:lineRule="auto"/>
        <w:jc w:val="both"/>
        <w:rPr>
          <w:sz w:val="22"/>
          <w:szCs w:val="22"/>
        </w:rPr>
      </w:pPr>
      <w:r w:rsidRPr="00247BC6">
        <w:rPr>
          <w:sz w:val="22"/>
          <w:szCs w:val="22"/>
        </w:rPr>
        <w:t>HABILITAÇÃO ECONÔMICO-FINANCEIRA:</w:t>
      </w:r>
    </w:p>
    <w:p w14:paraId="23D73D29" w14:textId="4F3EFC87" w:rsidR="00247BC6" w:rsidRPr="00247BC6" w:rsidRDefault="00247BC6" w:rsidP="00247BC6">
      <w:pPr>
        <w:spacing w:line="360" w:lineRule="auto"/>
        <w:jc w:val="both"/>
        <w:rPr>
          <w:sz w:val="22"/>
          <w:szCs w:val="22"/>
        </w:rPr>
      </w:pPr>
      <w:r w:rsidRPr="00247BC6">
        <w:rPr>
          <w:sz w:val="22"/>
          <w:szCs w:val="22"/>
        </w:rPr>
        <w:t xml:space="preserve">a) certidão negativa de falência expedida pelo distribuidor da sede da pessoa jurídica, em prazo não superior a </w:t>
      </w:r>
      <w:r>
        <w:rPr>
          <w:sz w:val="22"/>
          <w:szCs w:val="22"/>
        </w:rPr>
        <w:t>6</w:t>
      </w:r>
      <w:r w:rsidRPr="00247BC6">
        <w:rPr>
          <w:sz w:val="22"/>
          <w:szCs w:val="22"/>
        </w:rPr>
        <w:t>0 dias da data designada para a apresentação do documento;</w:t>
      </w:r>
    </w:p>
    <w:p w14:paraId="7C8DF9E8" w14:textId="77777777" w:rsidR="00CB6263" w:rsidRPr="00DB79C6" w:rsidRDefault="00CB6263" w:rsidP="00873F37">
      <w:pPr>
        <w:spacing w:line="360" w:lineRule="auto"/>
        <w:jc w:val="both"/>
        <w:rPr>
          <w:sz w:val="22"/>
          <w:szCs w:val="22"/>
          <w:lang w:eastAsia="zh-CN"/>
        </w:rPr>
      </w:pPr>
    </w:p>
    <w:p w14:paraId="7C218213" w14:textId="5D9F228B" w:rsidR="00873F37" w:rsidRPr="00DB79C6" w:rsidRDefault="00873F37" w:rsidP="00873F37">
      <w:pPr>
        <w:spacing w:line="360" w:lineRule="auto"/>
        <w:jc w:val="both"/>
        <w:rPr>
          <w:sz w:val="22"/>
          <w:szCs w:val="22"/>
          <w:lang w:eastAsia="zh-CN"/>
        </w:rPr>
      </w:pPr>
      <w:r w:rsidRPr="00DB79C6">
        <w:rPr>
          <w:sz w:val="22"/>
          <w:szCs w:val="22"/>
          <w:lang w:eastAsia="zh-CN"/>
        </w:rPr>
        <w:t xml:space="preserve">Miraguaí, </w:t>
      </w:r>
      <w:r w:rsidR="00757834" w:rsidRPr="00DB79C6">
        <w:rPr>
          <w:sz w:val="22"/>
          <w:szCs w:val="22"/>
          <w:lang w:eastAsia="zh-CN"/>
        </w:rPr>
        <w:t>1</w:t>
      </w:r>
      <w:r w:rsidR="00362ACC">
        <w:rPr>
          <w:sz w:val="22"/>
          <w:szCs w:val="22"/>
          <w:lang w:eastAsia="zh-CN"/>
        </w:rPr>
        <w:t>5</w:t>
      </w:r>
      <w:r w:rsidR="00945370" w:rsidRPr="00DB79C6">
        <w:rPr>
          <w:sz w:val="22"/>
          <w:szCs w:val="22"/>
          <w:lang w:eastAsia="zh-CN"/>
        </w:rPr>
        <w:t xml:space="preserve"> de</w:t>
      </w:r>
      <w:r w:rsidR="00362ACC">
        <w:rPr>
          <w:sz w:val="22"/>
          <w:szCs w:val="22"/>
          <w:lang w:eastAsia="zh-CN"/>
        </w:rPr>
        <w:t xml:space="preserve"> maio</w:t>
      </w:r>
      <w:r w:rsidR="00F000FF">
        <w:rPr>
          <w:sz w:val="22"/>
          <w:szCs w:val="22"/>
          <w:lang w:eastAsia="zh-CN"/>
        </w:rPr>
        <w:t xml:space="preserve"> de 202</w:t>
      </w:r>
      <w:r w:rsidR="00362ACC">
        <w:rPr>
          <w:sz w:val="22"/>
          <w:szCs w:val="22"/>
          <w:lang w:eastAsia="zh-CN"/>
        </w:rPr>
        <w:t>6</w:t>
      </w:r>
      <w:r w:rsidR="00F000FF">
        <w:rPr>
          <w:sz w:val="22"/>
          <w:szCs w:val="22"/>
          <w:lang w:eastAsia="zh-CN"/>
        </w:rPr>
        <w:t>.</w:t>
      </w:r>
    </w:p>
    <w:p w14:paraId="5022A93D" w14:textId="77777777" w:rsidR="00362ACC" w:rsidRDefault="00362ACC" w:rsidP="00873F37">
      <w:pPr>
        <w:spacing w:line="360" w:lineRule="auto"/>
        <w:jc w:val="both"/>
        <w:rPr>
          <w:sz w:val="22"/>
          <w:szCs w:val="22"/>
          <w:lang w:eastAsia="zh-CN"/>
        </w:rPr>
      </w:pPr>
    </w:p>
    <w:p w14:paraId="2C881EA6" w14:textId="5CC36432" w:rsidR="00873F37" w:rsidRPr="00DB79C6" w:rsidRDefault="00873F37" w:rsidP="00873F37">
      <w:pPr>
        <w:spacing w:line="360" w:lineRule="auto"/>
        <w:jc w:val="both"/>
        <w:rPr>
          <w:sz w:val="22"/>
          <w:szCs w:val="22"/>
          <w:lang w:eastAsia="zh-CN"/>
        </w:rPr>
      </w:pPr>
      <w:r w:rsidRPr="00DB79C6">
        <w:rPr>
          <w:sz w:val="22"/>
          <w:szCs w:val="22"/>
          <w:lang w:eastAsia="zh-CN"/>
        </w:rPr>
        <w:t>________________________</w:t>
      </w:r>
    </w:p>
    <w:p w14:paraId="7D0C8790" w14:textId="6A3369AB" w:rsidR="00873F37" w:rsidRPr="00DB79C6" w:rsidRDefault="00362ACC" w:rsidP="00873F37">
      <w:pPr>
        <w:spacing w:line="360" w:lineRule="auto"/>
        <w:jc w:val="both"/>
        <w:rPr>
          <w:sz w:val="22"/>
          <w:szCs w:val="22"/>
          <w:lang w:eastAsia="zh-CN"/>
        </w:rPr>
      </w:pPr>
      <w:r>
        <w:rPr>
          <w:sz w:val="22"/>
          <w:szCs w:val="22"/>
          <w:lang w:eastAsia="zh-CN"/>
        </w:rPr>
        <w:t>Flavio Venzo</w:t>
      </w:r>
    </w:p>
    <w:p w14:paraId="18A2D76C" w14:textId="5941249A" w:rsidR="001F677C" w:rsidRPr="00DB79C6" w:rsidRDefault="00873F37" w:rsidP="00873F37">
      <w:pPr>
        <w:spacing w:line="360" w:lineRule="auto"/>
        <w:jc w:val="both"/>
        <w:rPr>
          <w:sz w:val="22"/>
          <w:szCs w:val="22"/>
          <w:lang w:eastAsia="zh-CN"/>
        </w:rPr>
      </w:pPr>
      <w:r w:rsidRPr="00DB79C6">
        <w:rPr>
          <w:sz w:val="22"/>
          <w:szCs w:val="22"/>
          <w:lang w:eastAsia="zh-CN"/>
        </w:rPr>
        <w:t>Secretári</w:t>
      </w:r>
      <w:r w:rsidR="00362ACC">
        <w:rPr>
          <w:sz w:val="22"/>
          <w:szCs w:val="22"/>
          <w:lang w:eastAsia="zh-CN"/>
        </w:rPr>
        <w:t>o de Administração</w:t>
      </w:r>
    </w:p>
    <w:sectPr w:rsidR="001F677C" w:rsidRPr="00DB79C6" w:rsidSect="00CA0C2F">
      <w:headerReference w:type="default" r:id="rId7"/>
      <w:footerReference w:type="default" r:id="rId8"/>
      <w:pgSz w:w="11907" w:h="16840"/>
      <w:pgMar w:top="2552" w:right="1701" w:bottom="1985" w:left="1701" w:header="709" w:footer="709" w:gutter="0"/>
      <w:cols w:sep="1"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A6D97" w14:textId="77777777" w:rsidR="0061719D" w:rsidRDefault="0061719D" w:rsidP="00E36F1E">
      <w:r>
        <w:separator/>
      </w:r>
    </w:p>
  </w:endnote>
  <w:endnote w:type="continuationSeparator" w:id="0">
    <w:p w14:paraId="41684103" w14:textId="77777777" w:rsidR="0061719D" w:rsidRDefault="0061719D" w:rsidP="00E3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fficinaSerif-Book">
    <w:altName w:val="Calibri"/>
    <w:panose1 w:val="00000000000000000000"/>
    <w:charset w:val="00"/>
    <w:family w:val="auto"/>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04576"/>
      <w:docPartObj>
        <w:docPartGallery w:val="Page Numbers (Bottom of Page)"/>
        <w:docPartUnique/>
      </w:docPartObj>
    </w:sdtPr>
    <w:sdtEndPr/>
    <w:sdtContent>
      <w:p w14:paraId="5115B1BA" w14:textId="77777777" w:rsidR="00F000FF" w:rsidRDefault="00F000FF">
        <w:pPr>
          <w:pStyle w:val="Rodap"/>
          <w:jc w:val="right"/>
        </w:pPr>
        <w:r>
          <w:fldChar w:fldCharType="begin"/>
        </w:r>
        <w:r>
          <w:instrText xml:space="preserve"> PAGE   \* MERGEFORMAT </w:instrText>
        </w:r>
        <w:r>
          <w:fldChar w:fldCharType="separate"/>
        </w:r>
        <w:r w:rsidR="005711F4">
          <w:rPr>
            <w:noProof/>
          </w:rPr>
          <w:t>8</w:t>
        </w:r>
        <w:r>
          <w:rPr>
            <w:noProof/>
          </w:rPr>
          <w:fldChar w:fldCharType="end"/>
        </w:r>
      </w:p>
    </w:sdtContent>
  </w:sdt>
  <w:p w14:paraId="485015FF" w14:textId="77777777" w:rsidR="00F000FF" w:rsidRPr="000F5620" w:rsidRDefault="00F000FF" w:rsidP="000C3FDA">
    <w:pPr>
      <w:pStyle w:val="Rodap"/>
      <w:rPr>
        <w:b/>
        <w:i/>
        <w:iCs/>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8429D" w14:textId="77777777" w:rsidR="0061719D" w:rsidRDefault="0061719D" w:rsidP="00E36F1E">
      <w:r>
        <w:separator/>
      </w:r>
    </w:p>
  </w:footnote>
  <w:footnote w:type="continuationSeparator" w:id="0">
    <w:p w14:paraId="1E44503F" w14:textId="77777777" w:rsidR="0061719D" w:rsidRDefault="0061719D" w:rsidP="00E36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CBC45" w14:textId="1698C1AB" w:rsidR="0061192B" w:rsidRDefault="0061192B">
    <w:pPr>
      <w:pStyle w:val="Cabealho"/>
    </w:pPr>
    <w:r w:rsidRPr="0061192B">
      <w:rPr>
        <w:rFonts w:ascii="Calibri" w:eastAsia="Calibri" w:hAnsi="Calibri"/>
        <w:noProof/>
        <w:sz w:val="22"/>
        <w:szCs w:val="22"/>
        <w:lang w:eastAsia="en-US"/>
        <w14:ligatures w14:val="standardContextual"/>
      </w:rPr>
      <w:drawing>
        <wp:inline distT="0" distB="0" distL="0" distR="0" wp14:anchorId="7D4A7DA2" wp14:editId="2DC298C1">
          <wp:extent cx="5400040" cy="1026458"/>
          <wp:effectExtent l="0" t="0" r="0" b="2540"/>
          <wp:docPr id="92051666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39060" name="Imagem 1552039060"/>
                  <pic:cNvPicPr/>
                </pic:nvPicPr>
                <pic:blipFill>
                  <a:blip r:embed="rId1">
                    <a:extLst>
                      <a:ext uri="{28A0092B-C50C-407E-A947-70E740481C1C}">
                        <a14:useLocalDpi xmlns:a14="http://schemas.microsoft.com/office/drawing/2010/main" val="0"/>
                      </a:ext>
                    </a:extLst>
                  </a:blip>
                  <a:stretch>
                    <a:fillRect/>
                  </a:stretch>
                </pic:blipFill>
                <pic:spPr>
                  <a:xfrm>
                    <a:off x="0" y="0"/>
                    <a:ext cx="5400040" cy="10264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5E0E"/>
    <w:multiLevelType w:val="multilevel"/>
    <w:tmpl w:val="1088A5FA"/>
    <w:lvl w:ilvl="0">
      <w:start w:val="1"/>
      <w:numFmt w:val="bullet"/>
      <w:lvlText w:val="o"/>
      <w:lvlJc w:val="left"/>
      <w:pPr>
        <w:ind w:left="720" w:hanging="360"/>
      </w:pPr>
      <w:rPr>
        <w:rFonts w:ascii="Courier New" w:hAnsi="Courier New" w:cs="Courier New"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38B12B34"/>
    <w:multiLevelType w:val="hybridMultilevel"/>
    <w:tmpl w:val="31E69C0E"/>
    <w:lvl w:ilvl="0" w:tplc="04160003">
      <w:start w:val="1"/>
      <w:numFmt w:val="bullet"/>
      <w:lvlText w:val="o"/>
      <w:lvlJc w:val="left"/>
      <w:pPr>
        <w:ind w:left="1428" w:hanging="360"/>
      </w:pPr>
      <w:rPr>
        <w:rFonts w:ascii="Courier New" w:hAnsi="Courier New" w:cs="Courier New" w:hint="default"/>
      </w:rPr>
    </w:lvl>
    <w:lvl w:ilvl="1" w:tplc="04160003">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6F747C48"/>
    <w:multiLevelType w:val="hybridMultilevel"/>
    <w:tmpl w:val="31CE266C"/>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A5B4FDE"/>
    <w:multiLevelType w:val="hybridMultilevel"/>
    <w:tmpl w:val="B02C0066"/>
    <w:lvl w:ilvl="0" w:tplc="0416000F">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93470466">
    <w:abstractNumId w:val="3"/>
  </w:num>
  <w:num w:numId="2" w16cid:durableId="1526942932">
    <w:abstractNumId w:val="0"/>
  </w:num>
  <w:num w:numId="3" w16cid:durableId="1983728752">
    <w:abstractNumId w:val="2"/>
  </w:num>
  <w:num w:numId="4" w16cid:durableId="237516969">
    <w:abstractNumId w:val="1"/>
  </w:num>
  <w:num w:numId="5" w16cid:durableId="1313409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6F1E"/>
    <w:rsid w:val="000C3FDA"/>
    <w:rsid w:val="00123ADF"/>
    <w:rsid w:val="00170AC6"/>
    <w:rsid w:val="001C69DA"/>
    <w:rsid w:val="001E1BD3"/>
    <w:rsid w:val="001F677C"/>
    <w:rsid w:val="00247BC6"/>
    <w:rsid w:val="002E55E6"/>
    <w:rsid w:val="0030350E"/>
    <w:rsid w:val="003050B7"/>
    <w:rsid w:val="00335707"/>
    <w:rsid w:val="00362ACC"/>
    <w:rsid w:val="00396AEE"/>
    <w:rsid w:val="003B2E19"/>
    <w:rsid w:val="003B6739"/>
    <w:rsid w:val="00455DFF"/>
    <w:rsid w:val="00483754"/>
    <w:rsid w:val="00484110"/>
    <w:rsid w:val="004D6C07"/>
    <w:rsid w:val="004F2B5D"/>
    <w:rsid w:val="004F6175"/>
    <w:rsid w:val="0050451C"/>
    <w:rsid w:val="00531246"/>
    <w:rsid w:val="00553276"/>
    <w:rsid w:val="005711F4"/>
    <w:rsid w:val="005920B7"/>
    <w:rsid w:val="005B7C31"/>
    <w:rsid w:val="0061192B"/>
    <w:rsid w:val="00614C51"/>
    <w:rsid w:val="0061719D"/>
    <w:rsid w:val="006219C6"/>
    <w:rsid w:val="00684B7A"/>
    <w:rsid w:val="006C3BFD"/>
    <w:rsid w:val="00757834"/>
    <w:rsid w:val="007D6975"/>
    <w:rsid w:val="008558BD"/>
    <w:rsid w:val="00873F37"/>
    <w:rsid w:val="00944932"/>
    <w:rsid w:val="00945370"/>
    <w:rsid w:val="009727E1"/>
    <w:rsid w:val="009A6037"/>
    <w:rsid w:val="009B7DBA"/>
    <w:rsid w:val="00AA5084"/>
    <w:rsid w:val="00B1313C"/>
    <w:rsid w:val="00B71418"/>
    <w:rsid w:val="00B75D92"/>
    <w:rsid w:val="00BA6900"/>
    <w:rsid w:val="00BC58EA"/>
    <w:rsid w:val="00C209F8"/>
    <w:rsid w:val="00C73CC7"/>
    <w:rsid w:val="00C96CC1"/>
    <w:rsid w:val="00CA0C2F"/>
    <w:rsid w:val="00CA4B9A"/>
    <w:rsid w:val="00CB6263"/>
    <w:rsid w:val="00CC6C0E"/>
    <w:rsid w:val="00D1071B"/>
    <w:rsid w:val="00D10E77"/>
    <w:rsid w:val="00D22A92"/>
    <w:rsid w:val="00D4158F"/>
    <w:rsid w:val="00D72D93"/>
    <w:rsid w:val="00D8307C"/>
    <w:rsid w:val="00D858E7"/>
    <w:rsid w:val="00DA79B7"/>
    <w:rsid w:val="00DB79C6"/>
    <w:rsid w:val="00E234B3"/>
    <w:rsid w:val="00E36F1E"/>
    <w:rsid w:val="00E56810"/>
    <w:rsid w:val="00E87148"/>
    <w:rsid w:val="00EB3259"/>
    <w:rsid w:val="00EC5322"/>
    <w:rsid w:val="00EC78DF"/>
    <w:rsid w:val="00F000FF"/>
    <w:rsid w:val="00F147F7"/>
    <w:rsid w:val="00FC64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90E5A"/>
  <w15:docId w15:val="{CD70B9DB-C4FD-4856-95E7-A47ED9CC7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F1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E36F1E"/>
    <w:pPr>
      <w:tabs>
        <w:tab w:val="center" w:pos="4419"/>
        <w:tab w:val="right" w:pos="8838"/>
      </w:tabs>
    </w:pPr>
  </w:style>
  <w:style w:type="character" w:customStyle="1" w:styleId="CabealhoChar">
    <w:name w:val="Cabeçalho Char"/>
    <w:basedOn w:val="Fontepargpadro"/>
    <w:link w:val="Cabealho"/>
    <w:uiPriority w:val="99"/>
    <w:rsid w:val="00E36F1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E36F1E"/>
    <w:pPr>
      <w:tabs>
        <w:tab w:val="center" w:pos="4419"/>
        <w:tab w:val="right" w:pos="8838"/>
      </w:tabs>
    </w:pPr>
  </w:style>
  <w:style w:type="character" w:customStyle="1" w:styleId="RodapChar">
    <w:name w:val="Rodapé Char"/>
    <w:basedOn w:val="Fontepargpadro"/>
    <w:link w:val="Rodap"/>
    <w:uiPriority w:val="99"/>
    <w:rsid w:val="00E36F1E"/>
    <w:rPr>
      <w:rFonts w:ascii="Times New Roman" w:eastAsia="Times New Roman" w:hAnsi="Times New Roman" w:cs="Times New Roman"/>
      <w:sz w:val="24"/>
      <w:szCs w:val="24"/>
      <w:lang w:eastAsia="pt-BR"/>
    </w:rPr>
  </w:style>
  <w:style w:type="table" w:styleId="Tabelacomgrade">
    <w:name w:val="Table Grid"/>
    <w:basedOn w:val="Tabelanormal"/>
    <w:rsid w:val="00E36F1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E36F1E"/>
    <w:pPr>
      <w:spacing w:after="200" w:line="276" w:lineRule="auto"/>
      <w:ind w:left="720"/>
      <w:contextualSpacing/>
    </w:pPr>
    <w:rPr>
      <w:rFonts w:ascii="Calibri" w:hAnsi="Calibri"/>
      <w:sz w:val="22"/>
      <w:szCs w:val="22"/>
    </w:rPr>
  </w:style>
  <w:style w:type="character" w:styleId="Hyperlink">
    <w:name w:val="Hyperlink"/>
    <w:basedOn w:val="Fontepargpadro"/>
    <w:unhideWhenUsed/>
    <w:rsid w:val="00E36F1E"/>
    <w:rPr>
      <w:color w:val="0563C1" w:themeColor="hyperlink"/>
      <w:u w:val="single"/>
    </w:rPr>
  </w:style>
  <w:style w:type="paragraph" w:customStyle="1" w:styleId="Standard">
    <w:name w:val="Standard"/>
    <w:rsid w:val="00E36F1E"/>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Refdecomentrio">
    <w:name w:val="annotation reference"/>
    <w:basedOn w:val="Fontepargpadro"/>
    <w:semiHidden/>
    <w:unhideWhenUsed/>
    <w:rsid w:val="00E36F1E"/>
    <w:rPr>
      <w:sz w:val="16"/>
      <w:szCs w:val="16"/>
    </w:rPr>
  </w:style>
  <w:style w:type="paragraph" w:styleId="Textodecomentrio">
    <w:name w:val="annotation text"/>
    <w:basedOn w:val="Normal"/>
    <w:link w:val="TextodecomentrioChar"/>
    <w:semiHidden/>
    <w:unhideWhenUsed/>
    <w:rsid w:val="00E36F1E"/>
    <w:rPr>
      <w:sz w:val="20"/>
      <w:szCs w:val="20"/>
    </w:rPr>
  </w:style>
  <w:style w:type="character" w:customStyle="1" w:styleId="TextodecomentrioChar">
    <w:name w:val="Texto de comentário Char"/>
    <w:basedOn w:val="Fontepargpadro"/>
    <w:link w:val="Textodecomentrio"/>
    <w:semiHidden/>
    <w:rsid w:val="00E36F1E"/>
    <w:rPr>
      <w:rFonts w:ascii="Times New Roman" w:eastAsia="Times New Roman" w:hAnsi="Times New Roman" w:cs="Times New Roman"/>
      <w:sz w:val="20"/>
      <w:szCs w:val="20"/>
      <w:lang w:eastAsia="pt-BR"/>
    </w:rPr>
  </w:style>
  <w:style w:type="paragraph" w:customStyle="1" w:styleId="RODAP0">
    <w:name w:val="RODAPÉ"/>
    <w:basedOn w:val="Normal"/>
    <w:uiPriority w:val="99"/>
    <w:rsid w:val="00E36F1E"/>
    <w:pPr>
      <w:widowControl w:val="0"/>
      <w:tabs>
        <w:tab w:val="left" w:pos="340"/>
      </w:tabs>
      <w:autoSpaceDE w:val="0"/>
      <w:autoSpaceDN w:val="0"/>
      <w:adjustRightInd w:val="0"/>
      <w:spacing w:line="288" w:lineRule="auto"/>
      <w:ind w:left="340" w:hanging="340"/>
      <w:jc w:val="both"/>
      <w:textAlignment w:val="center"/>
    </w:pPr>
    <w:rPr>
      <w:rFonts w:ascii="OfficinaSerif-Book" w:hAnsi="OfficinaSerif-Book" w:cs="OfficinaSerif-Book"/>
      <w:color w:val="000000"/>
      <w:sz w:val="16"/>
      <w:szCs w:val="16"/>
    </w:rPr>
  </w:style>
  <w:style w:type="paragraph" w:styleId="Textodenotaderodap">
    <w:name w:val="footnote text"/>
    <w:basedOn w:val="Normal"/>
    <w:link w:val="TextodenotaderodapChar"/>
    <w:semiHidden/>
    <w:unhideWhenUsed/>
    <w:rsid w:val="00E36F1E"/>
    <w:rPr>
      <w:sz w:val="20"/>
      <w:szCs w:val="20"/>
    </w:rPr>
  </w:style>
  <w:style w:type="character" w:customStyle="1" w:styleId="TextodenotaderodapChar">
    <w:name w:val="Texto de nota de rodapé Char"/>
    <w:basedOn w:val="Fontepargpadro"/>
    <w:link w:val="Textodenotaderodap"/>
    <w:semiHidden/>
    <w:rsid w:val="00E36F1E"/>
    <w:rPr>
      <w:rFonts w:ascii="Times New Roman" w:eastAsia="Times New Roman" w:hAnsi="Times New Roman" w:cs="Times New Roman"/>
      <w:sz w:val="20"/>
      <w:szCs w:val="20"/>
      <w:lang w:eastAsia="pt-BR"/>
    </w:rPr>
  </w:style>
  <w:style w:type="character" w:styleId="Refdenotaderodap">
    <w:name w:val="footnote reference"/>
    <w:basedOn w:val="Fontepargpadro"/>
    <w:semiHidden/>
    <w:unhideWhenUsed/>
    <w:rsid w:val="00E36F1E"/>
    <w:rPr>
      <w:vertAlign w:val="superscript"/>
    </w:rPr>
  </w:style>
  <w:style w:type="paragraph" w:styleId="Legenda">
    <w:name w:val="caption"/>
    <w:basedOn w:val="Normal"/>
    <w:qFormat/>
    <w:rsid w:val="00CA4B9A"/>
    <w:pPr>
      <w:suppressLineNumbers/>
      <w:spacing w:before="120" w:after="120"/>
    </w:pPr>
    <w:rPr>
      <w:rFonts w:ascii="Arial" w:hAnsi="Arial" w:cs="Mangal"/>
      <w:i/>
      <w:iCs/>
      <w:lang w:eastAsia="zh-CN"/>
    </w:rPr>
  </w:style>
  <w:style w:type="paragraph" w:styleId="NormalWeb">
    <w:name w:val="Normal (Web)"/>
    <w:basedOn w:val="Normal"/>
    <w:uiPriority w:val="99"/>
    <w:semiHidden/>
    <w:unhideWhenUsed/>
    <w:rsid w:val="00362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2512">
      <w:bodyDiv w:val="1"/>
      <w:marLeft w:val="0"/>
      <w:marRight w:val="0"/>
      <w:marTop w:val="0"/>
      <w:marBottom w:val="0"/>
      <w:divBdr>
        <w:top w:val="none" w:sz="0" w:space="0" w:color="auto"/>
        <w:left w:val="none" w:sz="0" w:space="0" w:color="auto"/>
        <w:bottom w:val="none" w:sz="0" w:space="0" w:color="auto"/>
        <w:right w:val="none" w:sz="0" w:space="0" w:color="auto"/>
      </w:divBdr>
    </w:div>
    <w:div w:id="32350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10</Pages>
  <Words>2360</Words>
  <Characters>12746</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Franciele De Oliveira</dc:creator>
  <cp:lastModifiedBy>User</cp:lastModifiedBy>
  <cp:revision>48</cp:revision>
  <cp:lastPrinted>2024-04-26T14:00:00Z</cp:lastPrinted>
  <dcterms:created xsi:type="dcterms:W3CDTF">2024-02-01T14:00:00Z</dcterms:created>
  <dcterms:modified xsi:type="dcterms:W3CDTF">2026-05-14T19:00:00Z</dcterms:modified>
</cp:coreProperties>
</file>