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03AB1" w14:textId="3B61FAC4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CONTRATO Nº </w:t>
      </w:r>
      <w:r w:rsidR="009452F8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10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/202</w:t>
      </w:r>
      <w:r w:rsidR="001109F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 DE FORNECIMENTO DE LICENÇA DE USO (LOCAÇÃO) DE SISTEMA INFORMATIZADO DE COMPUTAÇÃO EM NUVEM PARA GESTÃO PÚBLICA PARA O MUNIC</w:t>
      </w:r>
      <w:r w:rsidR="00AC316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Í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PIO DE MIRAGUAÍ, CONFORME </w:t>
      </w:r>
      <w:r w:rsidR="001109F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INEXIGIBILIDADE DE LICITAÇÃO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 Nº </w:t>
      </w:r>
      <w:r w:rsidR="001109F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01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/202</w:t>
      </w:r>
      <w:r w:rsidR="001109F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.</w:t>
      </w:r>
    </w:p>
    <w:p w14:paraId="22F87F41" w14:textId="77777777" w:rsidR="004833A2" w:rsidRPr="004833A2" w:rsidRDefault="004833A2" w:rsidP="004833A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3236AA1E" w14:textId="0BEB2978" w:rsidR="004833A2" w:rsidRPr="004833A2" w:rsidRDefault="004833A2" w:rsidP="004833A2">
      <w:pPr>
        <w:tabs>
          <w:tab w:val="left" w:pos="864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MIRAGUAÍ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representado neste ato pelo Prefeito Municipal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em Exercício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Senhor 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RICARDO BARBOSA FINK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="009452F8" w:rsidRPr="009452F8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9452F8" w:rsidRP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inscrito no CPF: </w:t>
      </w:r>
      <w:r w:rsidR="009452F8" w:rsidRPr="009452F8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016.318.480-11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doravante denominado de 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CONTRATANTE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e de outro lado à empresa </w:t>
      </w:r>
      <w:r w:rsidR="00322357" w:rsidRPr="0032235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DELTA SOLUÇÕES EM INFORMÁTICA LTDA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pessoa jurídica de direito privado, estabelecida na 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Avenida Lageado,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nº 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1212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Bairro 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Petrópolis,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na cidade de 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Porto Alegre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–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RS,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inscrita no CNPJ n.º </w:t>
      </w:r>
      <w:bookmarkStart w:id="0" w:name="_Hlk208393593"/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03.703.992/0001-01</w:t>
      </w:r>
      <w:bookmarkEnd w:id="0"/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representada neste ato pelo Sr. </w:t>
      </w:r>
      <w:r w:rsidR="00322357" w:rsidRPr="0006018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RAFAEL </w:t>
      </w:r>
      <w:r w:rsidR="0006018D" w:rsidRPr="0006018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ATHAYDE LUCAS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inscrito no CPF nº </w:t>
      </w:r>
      <w:r w:rsidR="0006018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961.846.390-72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doravante denominado de CONTRATADA, de comum acordo e amparado na Lei Federal n.º 14.133, de 1º de abril de 2021, na licitação sob a modalidade de </w:t>
      </w:r>
      <w:r w:rsidR="001109F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Inexigibilidade de Licitação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nº </w:t>
      </w:r>
      <w:r w:rsidR="001109F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0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1/202</w:t>
      </w:r>
      <w:r w:rsidR="001109F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declaram pelo presente instrumento e na melhor forma de direito, ter justo e contratado entre si, para o fornecimento dos serviços conforme descrição abaixo:</w:t>
      </w:r>
    </w:p>
    <w:p w14:paraId="76292201" w14:textId="77777777" w:rsidR="004833A2" w:rsidRPr="004833A2" w:rsidRDefault="004833A2" w:rsidP="004833A2">
      <w:pPr>
        <w:tabs>
          <w:tab w:val="left" w:pos="8647"/>
        </w:tabs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230A69CA" w14:textId="7C78800C" w:rsidR="004833A2" w:rsidRPr="001109F0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Primeira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 Objeto: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bookmarkStart w:id="1" w:name="_Hlk219387741"/>
      <w:r w:rsidR="001109F0" w:rsidRPr="001109F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FORNECIMENTO DE LICENÇA DE USO (LOCAÇÃO) DE SISTEMA INFORMATIZADO DE COMPUTAÇÃO EM NUVEM PARA GESTÃO PÚBLICA PARA O MÓDULO </w:t>
      </w:r>
      <w:r w:rsidR="001109F0" w:rsidRPr="001109F0">
        <w:rPr>
          <w:rFonts w:ascii="Times New Roman" w:eastAsia="Calibri" w:hAnsi="Times New Roman" w:cs="Times New Roman"/>
          <w:b/>
          <w:bCs/>
          <w:sz w:val="20"/>
          <w:szCs w:val="20"/>
          <w:u w:val="single"/>
        </w:rPr>
        <w:t>“CONTROLE INTERNO”</w:t>
      </w:r>
      <w:r w:rsidR="001109F0" w:rsidRPr="001109F0">
        <w:rPr>
          <w:rFonts w:ascii="Times New Roman" w:eastAsia="Calibri" w:hAnsi="Times New Roman" w:cs="Times New Roman"/>
          <w:b/>
          <w:bCs/>
          <w:sz w:val="20"/>
          <w:szCs w:val="20"/>
        </w:rPr>
        <w:t>, INCLUINDO SERVIÇOS NECESSÁRIOS PARA SUA IMPLEMENTAÇÃO, SUPORTE TÉCNICO, MANUTENÇÃO, INSTALAÇÃO, TREINAMENTO E ETC, A FIM DE ATENDER A DEMANDA OPERACIONAL E AS NECESSIDADES DA PREFEITURA DE MIRAGUAÍ/RS</w:t>
      </w:r>
      <w:bookmarkEnd w:id="1"/>
      <w:r w:rsidR="001109F0" w:rsidRPr="001109F0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</w:p>
    <w:p w14:paraId="70DA9EF0" w14:textId="77777777" w:rsidR="00C77498" w:rsidRPr="00C77498" w:rsidRDefault="00C77498" w:rsidP="00C7749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E1040C3" w14:textId="3EBC6FB1" w:rsidR="00C77498" w:rsidRPr="00C77498" w:rsidRDefault="00C77498" w:rsidP="00C7749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bookmarkStart w:id="2" w:name="_Hlk219809804"/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C77498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ESPECIFICAÇÕES TÉCNICAS DO MÓDULO CONTROLE INTERNO: </w:t>
      </w:r>
    </w:p>
    <w:p w14:paraId="20912C78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Permitir cadastro estrutura administrativa do ente. </w:t>
      </w:r>
    </w:p>
    <w:p w14:paraId="7FB976DE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Possui integração automática com no Mínimo os Sistemas contábil, compras, contratos, tributos, Recursos Humanos, Planejamento e Tesouraria. </w:t>
      </w:r>
    </w:p>
    <w:p w14:paraId="082B1DD8" w14:textId="09C96B05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Possuir Painel Gerencial fornecendo dados estatísticos como: Total de verificações no exercício, Total no mês, Total regulares, Total irregulares, Total ressalva etc.; </w:t>
      </w:r>
    </w:p>
    <w:p w14:paraId="4425E461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Possuir Painel (COM GRÁFICOS) com no mínimo os Indicadores de: </w:t>
      </w:r>
    </w:p>
    <w:p w14:paraId="38F66405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Gastos com Saúde 15%. </w:t>
      </w:r>
    </w:p>
    <w:p w14:paraId="032FA318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Gastos com Educação 25%. </w:t>
      </w:r>
    </w:p>
    <w:p w14:paraId="6A35129C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Gastos com diárias.</w:t>
      </w:r>
    </w:p>
    <w:p w14:paraId="1D497ACE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Acompanhamento mensal Da previsão e dos repasses dos Duodécimos para Câmara de Vereadores. </w:t>
      </w:r>
    </w:p>
    <w:p w14:paraId="3DDA1090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Painel Contábil com Despesas e Receitas. </w:t>
      </w:r>
    </w:p>
    <w:p w14:paraId="0FD6AAE5" w14:textId="77777777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Permite a emissão de relatório gerencial de Controle Interno mensal, bimestral e </w:t>
      </w:r>
      <w:proofErr w:type="spellStart"/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qua-drimestral</w:t>
      </w:r>
      <w:proofErr w:type="spellEnd"/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com índices constitucionais, legais e gerencias consolidado ou por unidade gestora. (educação, </w:t>
      </w:r>
      <w:proofErr w:type="spellStart"/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fundeb</w:t>
      </w:r>
      <w:proofErr w:type="spellEnd"/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saúde, pessoal, execução orçamentária etc.). </w:t>
      </w:r>
    </w:p>
    <w:p w14:paraId="6F188056" w14:textId="5F358C8C" w:rsidR="00C77498" w:rsidRPr="00C77498" w:rsidRDefault="00C77498" w:rsidP="00C77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7749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Relatório de gestão Resumo de indicadores mensal com gráficos dos principais índices constitucionais, receitas e despesas; </w:t>
      </w:r>
    </w:p>
    <w:p w14:paraId="1A005AAE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Geração do relatório de prestação de contas TCE. (in 20/2015). </w:t>
      </w:r>
    </w:p>
    <w:p w14:paraId="1AA38D5F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a emissão do relatório Circunstanciado. Parecer de Balanço (PCA). </w:t>
      </w:r>
    </w:p>
    <w:p w14:paraId="0F7325EB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>Permitir Cadastro de Verificações. (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check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List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4F8268E2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Disponibilização de uma base de dados de Verificações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pré-cadastradas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no sistema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se-paradas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a nível de SETOR (EX. Contabilidade, Compras, Licitações entre outros); </w:t>
      </w:r>
    </w:p>
    <w:p w14:paraId="58FE8F00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Disponibilização do acompanhamento da rotina de Verificações via Web, pelo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Contro-lador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das informações prestadas pelos setores. </w:t>
      </w:r>
    </w:p>
    <w:p w14:paraId="38C0D83B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enquadrar Verificações na estrutura administrativa do ente; </w:t>
      </w:r>
    </w:p>
    <w:p w14:paraId="5934121E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encaminhar alertas para central de ações ou por e-mail (Correio Eletrônico) para o responsável da área setorial quando encerrar as respostas de todos os quesitos de exame da área. </w:t>
      </w:r>
    </w:p>
    <w:p w14:paraId="3DA7FC10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lastRenderedPageBreak/>
        <w:t xml:space="preserve">Possuir na avaliação dos controladores, recurso para visualizar o histórico das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ocorrên-cias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anteriores dos quesitos de exame em cada Verificação. </w:t>
      </w:r>
    </w:p>
    <w:p w14:paraId="707DD29E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execução de Auditorias com base em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Check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List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605EB50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a Emissão da Notificação da Auditoria; </w:t>
      </w:r>
    </w:p>
    <w:p w14:paraId="0EAFB3B2" w14:textId="26A4894F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Emissão dos Papéis de trabalho da Auditoria; </w:t>
      </w:r>
    </w:p>
    <w:p w14:paraId="058D6558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o preenchimento dos Papéis de trabalho da Auditoria de Forma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On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Line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Pelo Auditor/Controlador. </w:t>
      </w:r>
    </w:p>
    <w:p w14:paraId="1C75A4DB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geração de Notificações, Comunicados, Ofícios, Pareceres, Solicitações, </w:t>
      </w:r>
    </w:p>
    <w:p w14:paraId="68422EC3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Instruções Normativas entre outras, de acordo com a necessidade da entidade. </w:t>
      </w:r>
    </w:p>
    <w:p w14:paraId="4E08DA70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a importação de documentos digitalizados nas Verificações, relatórios,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plani-lhas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entre outros. </w:t>
      </w:r>
    </w:p>
    <w:p w14:paraId="44B0CE3C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cadastro de Agenda de Obrigações; </w:t>
      </w:r>
    </w:p>
    <w:p w14:paraId="4DE49B94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Possuir rotina de lançamentos para acompanhamento da agenda de obrigações; </w:t>
      </w:r>
    </w:p>
    <w:p w14:paraId="5631570E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cadastro do plano de ação mensal da Controladoria para o Exercício; </w:t>
      </w:r>
    </w:p>
    <w:p w14:paraId="3DE58934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acompanhamento e avaliação do plano de ação da Controladoria. </w:t>
      </w:r>
    </w:p>
    <w:p w14:paraId="29CD76EB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emissão de Relatório PARCIAL ou FINAL do plano de ação da Controladoria. </w:t>
      </w:r>
    </w:p>
    <w:p w14:paraId="4A57E5D8" w14:textId="77777777" w:rsidR="00C77498" w:rsidRPr="009452F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geração de pareceres padronizados de </w:t>
      </w:r>
      <w:r w:rsidRPr="009452F8">
        <w:rPr>
          <w:rFonts w:ascii="Times New Roman" w:hAnsi="Times New Roman" w:cs="Times New Roman"/>
          <w:sz w:val="20"/>
          <w:szCs w:val="20"/>
        </w:rPr>
        <w:t xml:space="preserve">Atos de Pessoal; </w:t>
      </w:r>
    </w:p>
    <w:p w14:paraId="29196C75" w14:textId="77777777" w:rsidR="00C77498" w:rsidRPr="009452F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452F8">
        <w:rPr>
          <w:rFonts w:ascii="Times New Roman" w:hAnsi="Times New Roman" w:cs="Times New Roman"/>
          <w:sz w:val="20"/>
          <w:szCs w:val="20"/>
        </w:rPr>
        <w:t xml:space="preserve">Permitir geração de pareceres padronizados de Compras/Licitações; </w:t>
      </w:r>
    </w:p>
    <w:p w14:paraId="4F6287F0" w14:textId="77777777" w:rsidR="00C77498" w:rsidRPr="009452F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452F8">
        <w:rPr>
          <w:rFonts w:ascii="Times New Roman" w:hAnsi="Times New Roman" w:cs="Times New Roman"/>
          <w:sz w:val="20"/>
          <w:szCs w:val="20"/>
        </w:rPr>
        <w:t xml:space="preserve">Permitir geração de pareceres padronizados de Transferências de Recursos; </w:t>
      </w:r>
    </w:p>
    <w:p w14:paraId="1205EE50" w14:textId="77777777" w:rsidR="00C77498" w:rsidRPr="009452F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452F8">
        <w:rPr>
          <w:rFonts w:ascii="Times New Roman" w:hAnsi="Times New Roman" w:cs="Times New Roman"/>
          <w:sz w:val="20"/>
          <w:szCs w:val="20"/>
        </w:rPr>
        <w:t xml:space="preserve">Permitir geração de pareceres padronizados de Contratos e Aditivos; </w:t>
      </w:r>
    </w:p>
    <w:p w14:paraId="08942AAA" w14:textId="77777777" w:rsidR="00C77498" w:rsidRPr="009452F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452F8">
        <w:rPr>
          <w:rFonts w:ascii="Times New Roman" w:hAnsi="Times New Roman" w:cs="Times New Roman"/>
          <w:sz w:val="20"/>
          <w:szCs w:val="20"/>
        </w:rPr>
        <w:t xml:space="preserve">Permitir geração de pareceres padronizados de Antecipação de Recursos; </w:t>
      </w:r>
    </w:p>
    <w:p w14:paraId="373566B1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criação e emissão de pareceres avulsos para qualquer área setorial da entidade, podendo criar novas modalidades de acordo com a necessidade. </w:t>
      </w:r>
    </w:p>
    <w:p w14:paraId="16B17137" w14:textId="1134521A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criação e emissão de pareceres que auxiliem nas prestações de contas do conselho de Saúde. </w:t>
      </w:r>
    </w:p>
    <w:p w14:paraId="30510773" w14:textId="1F3E5DFA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criação e emissão de pareceres que auxiliem nas prestações de contas do conselho de Assistência Social. </w:t>
      </w:r>
    </w:p>
    <w:p w14:paraId="2F9790A8" w14:textId="36A811F1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criação e emissão de pareceres que auxiliem nas prestações de contas do conselho de Alimentação Escolar. </w:t>
      </w:r>
    </w:p>
    <w:p w14:paraId="64955A9D" w14:textId="68C52763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criação e emissão de pareceres que auxiliem nas prestações de contas do conselho do FUNDEB. </w:t>
      </w:r>
    </w:p>
    <w:p w14:paraId="50C23437" w14:textId="6E84DCD3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criação e emissão de pareceres que auxiliem nas prestações de contas do conselho do IDOSO. </w:t>
      </w:r>
    </w:p>
    <w:p w14:paraId="455A137F" w14:textId="62D33BCB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criação e emissão de pareceres que auxiliem nas prestações de contas do conselho da Criança e do adolescente. </w:t>
      </w:r>
    </w:p>
    <w:p w14:paraId="67021E48" w14:textId="366B64CA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acompanhamento das Ações da Controladoria; </w:t>
      </w:r>
    </w:p>
    <w:p w14:paraId="5750A006" w14:textId="77777777" w:rsidR="00C77498" w:rsidRPr="00C77498" w:rsidRDefault="00C77498" w:rsidP="00C7749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Permitir upload de Textos Jurídicos para uso posterior de a cordo com a necessidade da entidade. (permitir no mínimo LEI, DECRETO, PORTARIA). </w:t>
      </w:r>
    </w:p>
    <w:p w14:paraId="19E4DD05" w14:textId="51065A0C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>46 Possuir anexos possibilitando a emissão mensal para acompanhamento da administração:</w:t>
      </w:r>
    </w:p>
    <w:p w14:paraId="4B17E749" w14:textId="55CFA474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7498">
        <w:rPr>
          <w:rFonts w:ascii="Times New Roman" w:hAnsi="Times New Roman" w:cs="Times New Roman"/>
          <w:sz w:val="20"/>
          <w:szCs w:val="20"/>
        </w:rPr>
        <w:t xml:space="preserve">Resumo Geral da Despesa; </w:t>
      </w:r>
    </w:p>
    <w:p w14:paraId="6F10C4F1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físico e financeiro dos projetos/atividades previstas </w:t>
      </w:r>
    </w:p>
    <w:p w14:paraId="71604131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na LDO; </w:t>
      </w:r>
    </w:p>
    <w:p w14:paraId="14B1E785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das Metas de Arrecadação; </w:t>
      </w:r>
    </w:p>
    <w:p w14:paraId="080B9064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do Cronograma de Desembolso; </w:t>
      </w:r>
    </w:p>
    <w:p w14:paraId="3EAF1336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Despesas por Funções, Subfunções; </w:t>
      </w:r>
    </w:p>
    <w:p w14:paraId="5D80D203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da Despesa por Órgãos; </w:t>
      </w:r>
    </w:p>
    <w:p w14:paraId="32059D4D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Comparativo da Receita Orçada com a Arrecadada; </w:t>
      </w:r>
    </w:p>
    <w:p w14:paraId="1C704F24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Comparativo da Despesa Autorizada com a Realizada; </w:t>
      </w:r>
    </w:p>
    <w:p w14:paraId="1B98EC73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de gasto de Pessoal; </w:t>
      </w:r>
    </w:p>
    <w:p w14:paraId="54B3BF7C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Executivo, Legislativo –Consolidado; </w:t>
      </w:r>
    </w:p>
    <w:p w14:paraId="0EC5CB5F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de gasto de Pessoal por Órgão de Governo; </w:t>
      </w:r>
    </w:p>
    <w:p w14:paraId="73B4C64D" w14:textId="382A8313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de Gasto com Saúde 15%; com a opção de Acompanhamento pela Despesa Empenhada, Liquidada e Paga. </w:t>
      </w:r>
    </w:p>
    <w:p w14:paraId="79285C60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de Gasto com Educação 25%; com a opção de Acompanhamento pela Despesa Empenhada, Liquidada e Paga. </w:t>
      </w:r>
    </w:p>
    <w:p w14:paraId="1C6CB800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lastRenderedPageBreak/>
        <w:t xml:space="preserve">Demonstrativo de Gasto com FUNDEB 70%; com a opção de Acompanhamento pela Despesa Empenhada, Liquidada e Paga. </w:t>
      </w:r>
    </w:p>
    <w:p w14:paraId="11DBABD9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de Gasto com FUNDEB 90%; com a opção de Acompanhamento pela Despesa Empenhada, Liquidada e Paga. </w:t>
      </w:r>
    </w:p>
    <w:p w14:paraId="335C6120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Demonstrativos diversos do Poder Legislativo; </w:t>
      </w:r>
    </w:p>
    <w:p w14:paraId="7A06D26D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Balanço Orçamentário; </w:t>
      </w:r>
    </w:p>
    <w:p w14:paraId="72C39C93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Balanço Financeiro; </w:t>
      </w:r>
    </w:p>
    <w:p w14:paraId="555AB2B4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Balanço Patrimonial; </w:t>
      </w:r>
    </w:p>
    <w:p w14:paraId="1386949C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Demonstração das Variações Patrimoniais; </w:t>
      </w:r>
    </w:p>
    <w:p w14:paraId="2CFFE9C2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da Dívida Fundada Interna; </w:t>
      </w:r>
    </w:p>
    <w:p w14:paraId="70B77D15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Demonstração da Dívida Flutuante. </w:t>
      </w:r>
    </w:p>
    <w:p w14:paraId="4A468504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das Principais Receitas (Previsão x Arrecadação) Por Fonte De Recurso; </w:t>
      </w:r>
    </w:p>
    <w:p w14:paraId="0E69C3FF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das Principais Despesas (Previsão x Execução) Por Fonte de Recurso Empenhado, Liquidado e Pago; </w:t>
      </w:r>
    </w:p>
    <w:p w14:paraId="0A90C370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das despesas por elemento (Empenhado, Liquidado e Pago) dos últimos 4 Exercícios anteriores. </w:t>
      </w:r>
    </w:p>
    <w:p w14:paraId="6EA66332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Controle Gerenciais Diárias por Elemento; </w:t>
      </w:r>
    </w:p>
    <w:p w14:paraId="00386842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Controle Gerencial dos Duodécimos; </w:t>
      </w:r>
    </w:p>
    <w:p w14:paraId="0F045F75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Controle Execução Orçamentária por Fonte de Recurso; </w:t>
      </w:r>
    </w:p>
    <w:p w14:paraId="35CEB6D1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Controle De Contratos automático (Por Vencimento); </w:t>
      </w:r>
    </w:p>
    <w:p w14:paraId="56483152" w14:textId="77777777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Controle Automático de Horas Extras e Gratificações (Definidas pelo Usuário); </w:t>
      </w:r>
    </w:p>
    <w:p w14:paraId="364F0AA7" w14:textId="2E5CEDA9" w:rsidR="00C77498" w:rsidRPr="00C77498" w:rsidRDefault="00C77498" w:rsidP="00C77498">
      <w:pPr>
        <w:pStyle w:val="Default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Demonstrativo mensal da movimentação de Servidores (Admitidos e Demitidos). </w:t>
      </w:r>
    </w:p>
    <w:p w14:paraId="11588BF3" w14:textId="03E79AC8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47 </w:t>
      </w:r>
      <w:r w:rsidRPr="00C77498">
        <w:rPr>
          <w:rFonts w:ascii="Times New Roman" w:hAnsi="Times New Roman" w:cs="Times New Roman"/>
          <w:sz w:val="20"/>
          <w:szCs w:val="20"/>
        </w:rPr>
        <w:t xml:space="preserve">Cadastro de usuários com permissões definidas pelo Admin. </w:t>
      </w:r>
    </w:p>
    <w:p w14:paraId="0CFDB69B" w14:textId="1312E409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48 </w:t>
      </w:r>
      <w:r w:rsidRPr="00C77498">
        <w:rPr>
          <w:rFonts w:ascii="Times New Roman" w:hAnsi="Times New Roman" w:cs="Times New Roman"/>
          <w:sz w:val="20"/>
          <w:szCs w:val="20"/>
        </w:rPr>
        <w:t xml:space="preserve">Possibilidade de geração dos relatórios do sistema em diversas extensões (ex.: PDF, Word). </w:t>
      </w:r>
    </w:p>
    <w:p w14:paraId="7C531D2A" w14:textId="68314CDC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49 Configurações de Assinaturas de Relatórios que possam ser parametrizadas pelos </w:t>
      </w:r>
      <w:proofErr w:type="spellStart"/>
      <w:r w:rsidRPr="00C77498">
        <w:rPr>
          <w:rFonts w:ascii="Times New Roman" w:hAnsi="Times New Roman" w:cs="Times New Roman"/>
          <w:sz w:val="20"/>
          <w:szCs w:val="20"/>
        </w:rPr>
        <w:t>pró-prios</w:t>
      </w:r>
      <w:proofErr w:type="spellEnd"/>
      <w:r w:rsidRPr="00C77498">
        <w:rPr>
          <w:rFonts w:ascii="Times New Roman" w:hAnsi="Times New Roman" w:cs="Times New Roman"/>
          <w:sz w:val="20"/>
          <w:szCs w:val="20"/>
        </w:rPr>
        <w:t xml:space="preserve"> usuários. </w:t>
      </w:r>
    </w:p>
    <w:p w14:paraId="36C96CEF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50 Possuir Módulo de Audiência pública com apresentação em modo texto e gráficos com no mínimo os seguintes anexos: </w:t>
      </w:r>
    </w:p>
    <w:p w14:paraId="1B92D1B1" w14:textId="17E7E859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 Evolução da Execução Orçamentárias dos últimos 5 anos; </w:t>
      </w:r>
    </w:p>
    <w:p w14:paraId="6A832979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 Evolução da Receita Corrente Líquida dos últimos 5 anos; </w:t>
      </w:r>
    </w:p>
    <w:p w14:paraId="44DAED4F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das Metas de Arrecadação; </w:t>
      </w:r>
    </w:p>
    <w:p w14:paraId="1DCECE30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do Cronograma de Desembolso; </w:t>
      </w:r>
    </w:p>
    <w:p w14:paraId="21C8BCCA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dos Índices e Educação. </w:t>
      </w:r>
    </w:p>
    <w:p w14:paraId="2CFF5173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dos Índices e Saúde. </w:t>
      </w:r>
    </w:p>
    <w:p w14:paraId="59E467DE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dos Índices e Fundeb. </w:t>
      </w:r>
    </w:p>
    <w:p w14:paraId="2A71873E" w14:textId="6198A8E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dos Gastos de Pessoal. (Executivo, Legislativo e Consolidado); </w:t>
      </w:r>
    </w:p>
    <w:p w14:paraId="605E15F6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dos Restos a Pagar. </w:t>
      </w:r>
    </w:p>
    <w:p w14:paraId="147D604D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Acompanhamento das Ações previstas na LDO. </w:t>
      </w:r>
    </w:p>
    <w:p w14:paraId="28E42CF6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Possuir a geração de ATA; </w:t>
      </w:r>
    </w:p>
    <w:p w14:paraId="549D9BAE" w14:textId="77777777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Possuir a geração de Convite; </w:t>
      </w:r>
    </w:p>
    <w:p w14:paraId="4D4A86A4" w14:textId="33EC0854" w:rsidR="00C77498" w:rsidRPr="00C77498" w:rsidRDefault="00C77498" w:rsidP="00C7749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C77498">
        <w:rPr>
          <w:rFonts w:ascii="Times New Roman" w:hAnsi="Times New Roman" w:cs="Times New Roman"/>
          <w:sz w:val="20"/>
          <w:szCs w:val="20"/>
        </w:rPr>
        <w:t xml:space="preserve">Possui a geração de lista de presença. </w:t>
      </w:r>
    </w:p>
    <w:bookmarkEnd w:id="2"/>
    <w:p w14:paraId="618933BC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792ACD4" w14:textId="77777777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Segunda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– Forma da prestação de serviços:</w:t>
      </w:r>
    </w:p>
    <w:p w14:paraId="00FD32B0" w14:textId="77777777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1.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A CONTRATANTE se reserva o direito de exercer o controle e a fiscalização de fornecimento dos serviços, conforme descrição do produto e quantidade solicitada pelo Município. </w:t>
      </w:r>
    </w:p>
    <w:p w14:paraId="0C8E2C1C" w14:textId="72B9C7BD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2.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Os serviços deverão ser fornecidos dentro das normas da fiscalização de acordo com as especificações </w:t>
      </w:r>
      <w:r w:rsidR="001109F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 proposta contratada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bem como deverá atender o disposto no termo de referência. </w:t>
      </w:r>
    </w:p>
    <w:p w14:paraId="453EDB0E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176685DD" w14:textId="77777777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Terceira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Dos Preços: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 CONTRATADA para o fornecimento das prestações de serviços, objeto da Cláusula Primeira deste instrumento, cobrará do Município os seguintes valores:</w:t>
      </w: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750"/>
        <w:gridCol w:w="1063"/>
        <w:gridCol w:w="2743"/>
        <w:gridCol w:w="1384"/>
        <w:gridCol w:w="1260"/>
        <w:gridCol w:w="1726"/>
      </w:tblGrid>
      <w:tr w:rsidR="00712F1F" w:rsidRPr="00712F1F" w14:paraId="625FE540" w14:textId="77777777" w:rsidTr="003E1D12">
        <w:tc>
          <w:tcPr>
            <w:tcW w:w="750" w:type="dxa"/>
          </w:tcPr>
          <w:p w14:paraId="0DA2A938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Item</w:t>
            </w:r>
          </w:p>
        </w:tc>
        <w:tc>
          <w:tcPr>
            <w:tcW w:w="1063" w:type="dxa"/>
          </w:tcPr>
          <w:p w14:paraId="34427E78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Quant.</w:t>
            </w:r>
          </w:p>
        </w:tc>
        <w:tc>
          <w:tcPr>
            <w:tcW w:w="2743" w:type="dxa"/>
          </w:tcPr>
          <w:p w14:paraId="75FA931D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Descrição</w:t>
            </w:r>
          </w:p>
        </w:tc>
        <w:tc>
          <w:tcPr>
            <w:tcW w:w="1384" w:type="dxa"/>
          </w:tcPr>
          <w:p w14:paraId="28EAB15A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Valor Unit. Mensal (R$)</w:t>
            </w:r>
          </w:p>
        </w:tc>
        <w:tc>
          <w:tcPr>
            <w:tcW w:w="1260" w:type="dxa"/>
          </w:tcPr>
          <w:p w14:paraId="4EA2A03D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Valor Total 12 MESES (R$)</w:t>
            </w:r>
          </w:p>
        </w:tc>
        <w:tc>
          <w:tcPr>
            <w:tcW w:w="1726" w:type="dxa"/>
          </w:tcPr>
          <w:p w14:paraId="4FEA1622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Valor de Implantação (R$)</w:t>
            </w:r>
          </w:p>
        </w:tc>
      </w:tr>
      <w:tr w:rsidR="00712F1F" w:rsidRPr="00712F1F" w14:paraId="297D61A7" w14:textId="77777777" w:rsidTr="003E1D12">
        <w:tc>
          <w:tcPr>
            <w:tcW w:w="750" w:type="dxa"/>
          </w:tcPr>
          <w:p w14:paraId="13EAAC5B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01</w:t>
            </w:r>
          </w:p>
        </w:tc>
        <w:tc>
          <w:tcPr>
            <w:tcW w:w="1063" w:type="dxa"/>
          </w:tcPr>
          <w:p w14:paraId="2CE2EC50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12 meses</w:t>
            </w:r>
          </w:p>
        </w:tc>
        <w:tc>
          <w:tcPr>
            <w:tcW w:w="2743" w:type="dxa"/>
          </w:tcPr>
          <w:p w14:paraId="189076F5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Módulo CONTROLE INTERNO</w:t>
            </w:r>
          </w:p>
        </w:tc>
        <w:tc>
          <w:tcPr>
            <w:tcW w:w="1384" w:type="dxa"/>
          </w:tcPr>
          <w:p w14:paraId="793049D3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884,39</w:t>
            </w:r>
          </w:p>
        </w:tc>
        <w:tc>
          <w:tcPr>
            <w:tcW w:w="1260" w:type="dxa"/>
          </w:tcPr>
          <w:p w14:paraId="4C8D2607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10.612,68</w:t>
            </w:r>
          </w:p>
        </w:tc>
        <w:tc>
          <w:tcPr>
            <w:tcW w:w="1726" w:type="dxa"/>
          </w:tcPr>
          <w:p w14:paraId="5DF8B67A" w14:textId="77777777" w:rsidR="00712F1F" w:rsidRPr="00712F1F" w:rsidRDefault="00712F1F" w:rsidP="00712F1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>3.537,56</w:t>
            </w:r>
          </w:p>
        </w:tc>
      </w:tr>
      <w:tr w:rsidR="00712F1F" w:rsidRPr="00712F1F" w14:paraId="1A141732" w14:textId="77777777" w:rsidTr="003E1D12">
        <w:tc>
          <w:tcPr>
            <w:tcW w:w="8926" w:type="dxa"/>
            <w:gridSpan w:val="6"/>
          </w:tcPr>
          <w:p w14:paraId="4A181CC2" w14:textId="77777777" w:rsidR="00712F1F" w:rsidRPr="00712F1F" w:rsidRDefault="00712F1F" w:rsidP="003420E9">
            <w:pPr>
              <w:tabs>
                <w:tab w:val="left" w:pos="567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12F1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lastRenderedPageBreak/>
              <w:t>TOTAL GERAL: R$ 14.150,24</w:t>
            </w:r>
          </w:p>
        </w:tc>
      </w:tr>
    </w:tbl>
    <w:p w14:paraId="3AA5B311" w14:textId="77777777" w:rsidR="004833A2" w:rsidRPr="004833A2" w:rsidRDefault="004833A2" w:rsidP="00CD43B0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1D36E84" w14:textId="24790568" w:rsid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Quarta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 Pagamento: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 pagamento será efetuado mensalmente, em até 30 (trinta) dias após a emissão e encaminhamento da nota fiscal</w:t>
      </w:r>
      <w:r w:rsidR="00712F1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17B880A2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1C2B9827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Quinta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 Reajuste: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O valor contratado, poderá ser reajustado na periodicidade de 12 (doze) meses pela variação acumulado do índice IPCA, ou outro índice oficial que venha a substituí-lo. Os pedidos de repactuação e de análises de reequilíbrio econômico financeiro serão analisados em até 15 dias úteis. </w:t>
      </w:r>
    </w:p>
    <w:p w14:paraId="4F78C6B7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676C3D4F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Sexta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 Prazo de Vigência: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O termo inicial do contrato será o de sua assinatura e o final em 12 (doze) meses, </w:t>
      </w:r>
      <w:r w:rsidRPr="004833A2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podendo ser prorrogado, a critério da Administração e com a anuência da contratada, nos termos do artigo 106, da Lei 14.133 de 1º de abril de 2021. </w:t>
      </w:r>
    </w:p>
    <w:p w14:paraId="3E78EFF1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4099CE23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Sétima- Das obrigações</w:t>
      </w:r>
    </w:p>
    <w:p w14:paraId="6785E988" w14:textId="55D12092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color w:val="000000"/>
          <w:kern w:val="0"/>
          <w:sz w:val="20"/>
          <w:szCs w:val="20"/>
          <w14:ligatures w14:val="none"/>
        </w:rPr>
        <w:t>7.1</w:t>
      </w:r>
      <w:r w:rsidRPr="004833A2">
        <w:rPr>
          <w:rFonts w:ascii="Times New Roman" w:eastAsia="Arial" w:hAnsi="Times New Roman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="00AC316E" w:rsidRPr="00AC316E">
        <w:rPr>
          <w:rFonts w:ascii="Times New Roman" w:eastAsia="Arial" w:hAnsi="Times New Roman" w:cs="Times New Roman"/>
          <w:b/>
          <w:bCs/>
          <w:color w:val="000000"/>
          <w:kern w:val="0"/>
          <w:sz w:val="20"/>
          <w:szCs w:val="20"/>
          <w14:ligatures w14:val="none"/>
        </w:rPr>
        <w:t>DA CONTRATADA</w:t>
      </w:r>
      <w:r w:rsidRPr="004833A2">
        <w:rPr>
          <w:rFonts w:ascii="Times New Roman" w:eastAsia="Arial" w:hAnsi="Times New Roman" w:cs="Times New Roman"/>
          <w:color w:val="000000"/>
          <w:kern w:val="0"/>
          <w:sz w:val="20"/>
          <w:szCs w:val="20"/>
          <w14:ligatures w14:val="none"/>
        </w:rPr>
        <w:t xml:space="preserve">: </w:t>
      </w:r>
    </w:p>
    <w:p w14:paraId="175CF7ED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Entregar o objeto licitado na forma ajustada; </w:t>
      </w:r>
    </w:p>
    <w:p w14:paraId="649FF9B1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7.1.2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Arcar com os ônus trabalhistas, impostos, encargos sociais, incluindo despesas referentes a transporte, hospedagens, alimentação e pagamento de diárias, dentre outros afins, no atendimento à execução dos serviços descritos neste termo, durante toda a vigência contratual;  </w:t>
      </w:r>
    </w:p>
    <w:p w14:paraId="683AD6C9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7.1.3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Executar os serviços necessárias à implantação dos módulos do sistema contratado, autorizados formalmente pela prefeitura, através de ordem de início de serviço, no prazo máximo declarado no contrato;  </w:t>
      </w:r>
    </w:p>
    <w:p w14:paraId="344ED4E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7.1.4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Efetuar a manutenção legal do sistema para adaptação às alterações legais (legislação federal, estadual) inerentes às suas funcionalidades, durante toda a vigência do contrato, devendo executar as atualizações que se fizerem necessárias para o seu perfeito funcionamento e enquadramento as mudanças nas legislações;  </w:t>
      </w:r>
    </w:p>
    <w:p w14:paraId="4F4A93BC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7.1.5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Com relação ao datacenter, manter os sistemas básicos em constante atualização, especialmente quando falhas de segurança forem reportadas pelos fabricantes (quando licenciados) ou comunidade (quando software livre);   </w:t>
      </w:r>
    </w:p>
    <w:p w14:paraId="7B1269C3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7.1.6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Disponibilizar a atualização de versão de todos os sistemas, sempre que necessário para atendimento da legislação federal vigente e das normas e procedimentos do Tribunal de Contas do Estado, sem quaisquer ônus adicionais para a prefeitura, durante a vigência contratual, desde que não implique na inclusão de novos sistemas;  </w:t>
      </w:r>
    </w:p>
    <w:p w14:paraId="0C704F36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7.1.7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Efetuar a manutenção corretiva do sistema, corrigindo eventuais falhas, independentemente de serem observadas ou não pelos usuários;  </w:t>
      </w:r>
    </w:p>
    <w:p w14:paraId="4B9B7759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7.1.8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Executar as customizações do sistema, conforme viabilidade técnica e solicitações da prefeitura, mediante aprovação de estimativa de horas e valores;  </w:t>
      </w:r>
    </w:p>
    <w:p w14:paraId="263E7C0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7.1.9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Desenvolver todas as atividades constantes no edital e seus anexos, bem como seguir as especificações funcionais do mesmo; </w:t>
      </w:r>
    </w:p>
    <w:p w14:paraId="46290B8F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7.1.10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Tratar como confidenciais informações e dados contidos nos sistemas da Administração Pública, guardando total sigilo perante terceiros;  </w:t>
      </w:r>
    </w:p>
    <w:p w14:paraId="2FAD3FD2" w14:textId="4EC5C4D9" w:rsidR="004833A2" w:rsidRPr="00AC316E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7.1.11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="00AC316E" w:rsidRPr="00AC316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Após a rescisão ou ao fim do contrato, fornecer backup até 30 dias após a solicitação;</w:t>
      </w:r>
    </w:p>
    <w:p w14:paraId="24763115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7.1.12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Comunicar imediatamente, por escrito, a impossibilidade de execução de qualquer obrigação contratual, para adoção das providências cabíveis;  </w:t>
      </w:r>
    </w:p>
    <w:p w14:paraId="6545CBA4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7.1.13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Efetuar garantia de atualização legal, atualização tecnológica e suporte técnico pelo período de vigência contratual; </w:t>
      </w:r>
    </w:p>
    <w:p w14:paraId="41A24AB0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7.1.14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Responsabilizar-se por quaisquer danos ou prejuízos causados ao contratante ou terceiros em função do desempenho de suas atividades, se apurada culpa ou responsabilidade civil, nos termos da legislação, observado o direito à ampla defesa e ao contraditório.  </w:t>
      </w:r>
    </w:p>
    <w:p w14:paraId="0A18224D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lastRenderedPageBreak/>
        <w:t>7.1.15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Manter, durante toda a execução do contrato, em compatibilidade com as obrigações por ele assumidas e todas as condições de habilitação e qualificação exigidas na licitação; </w:t>
      </w:r>
    </w:p>
    <w:p w14:paraId="5AE887B6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7.1.16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Providenciar correção de deficiências e/ou irregularidades apontadas pelo CONTRATANTE, desde que sejam falhas e inconsistências do software; </w:t>
      </w:r>
    </w:p>
    <w:p w14:paraId="25AB439C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7.1.17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Arcar com eventuais prejuízos causados ao CONTRATANTE e/ou a terceiros, provocados por ineficiência ou irregularidade cometida na execução do contrato; </w:t>
      </w:r>
    </w:p>
    <w:p w14:paraId="364D8021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7.1.18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Não transferir a outrem, no todo ou em parte, os compromissos avençados, salvo por autorização expressa do CONTRATANTE; </w:t>
      </w:r>
    </w:p>
    <w:p w14:paraId="56393E44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D168D1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 DA CONTRATANTE</w:t>
      </w:r>
    </w:p>
    <w:p w14:paraId="152FBC1F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7.2.1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Efetuar os pagamentos nas condições e preços pactuados no termo contratual, incluindo as customizações, acréscimos e apostilamentos; </w:t>
      </w:r>
    </w:p>
    <w:p w14:paraId="6350A20A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7.2.2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Prestar as informações, esclarecimentos e fornecer os dados e arquivos necessários ao desenvolvimento dos serviços contratados, de forma completa e legível ou utilizável;  </w:t>
      </w:r>
    </w:p>
    <w:p w14:paraId="27653CFD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7.2.3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Fiscalizar e acompanhar a execução do contrato, documentar e notificar, por meio de comunicação impressa ou eletrônica, à Contratada, ocorrência de eventuais imperfeições, falhas ou irregularidades no curso de execução dos serviços, fixando prazo para a sua correção ou regularização;  </w:t>
      </w:r>
    </w:p>
    <w:p w14:paraId="71E18A34" w14:textId="1B328733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7.2.4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="00AC316E" w:rsidRPr="00AC316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Documentar todos os pedidos de intervenção no sistema e parâmetros de configuração desde a implantação até as demais no decorrer do contrato, bem como conferir todas as intervenções feitas no sistema pela Contratada antes de liberação para o uso, de modo a evitar possíveis erros ou equívocos, uma vez que o </w:t>
      </w:r>
      <w:r w:rsidR="00AC316E" w:rsidRPr="003F4E0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Contratante é o proprietário dos dados</w:t>
      </w:r>
      <w:r w:rsidR="00AC316E" w:rsidRPr="00AC316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 e responsável por todos os parâmetros, dados e informações repassadas aos técnicos da Contratada para realização de seus serviços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; </w:t>
      </w:r>
    </w:p>
    <w:p w14:paraId="747FD3FD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7.2.5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Disponibilizar cópia do banco de dados para a Contratada iniciar os serviços de implantação.</w:t>
      </w:r>
    </w:p>
    <w:p w14:paraId="66F48EB6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7.2.5.1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As atividades de saneamento/correção dos dados são de responsabilidade da Contratante com a orientação da equipe de migração de dados da Contratada. </w:t>
      </w:r>
    </w:p>
    <w:p w14:paraId="4F13DB6B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7.2.6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Responsabiliza-se por erros em cálculos, folhas, relatórios, boletos e cobranças ou outros equívocos de processamento, provenientes de dados, parâmetros e informações repassadas, informadas, lançadas ou carregadas no sistema;  </w:t>
      </w:r>
    </w:p>
    <w:p w14:paraId="47D58903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7.2.7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Dispor de equipamentos de informática adequados para uso do sistema e programas locados, bem como assegurar o acesso dos empregados da Contratada, quando devidamente identificados e uniformizados, aos locais em que devam executar os serviços;  </w:t>
      </w:r>
    </w:p>
    <w:p w14:paraId="2DB2D6C5" w14:textId="76D41C24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7.2.</w:t>
      </w:r>
      <w:r w:rsidR="00A10460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8</w:t>
      </w:r>
      <w:r w:rsidRPr="004833A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Cumprir as orientações e procedimentos técnicos especificados pela CONTRATADA para o bom funcionamento e operacionalidade do sistema;  </w:t>
      </w:r>
    </w:p>
    <w:p w14:paraId="40E61337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57C020A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Oitava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- Das Penalidades: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A CONTRATADA, não cumprindo as obrigações assumidas neste contrato ou os preceitos legais, sofrerá as seguintes penalidades:</w:t>
      </w:r>
    </w:p>
    <w:p w14:paraId="11672A67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a) advertência;</w:t>
      </w:r>
    </w:p>
    <w:p w14:paraId="3DD2730E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b) multa de no mínimo 0,5% (cinco décimos por cento) e máximo de 30% (trinta por cento) do valor do objeto licitado ou contratado;</w:t>
      </w:r>
    </w:p>
    <w:p w14:paraId="4D94BE6C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c)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14:paraId="5E5A0302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d)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3E325265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2B8FD166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Nona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14:paraId="4760EE53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6CA3CFCD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Os casos de alteração ou rescisão contratual são os constantes na Lei Federal nº 14.133/2021.</w:t>
      </w:r>
    </w:p>
    <w:p w14:paraId="6367C9A8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1FB01850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Primeira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41A16637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</w:p>
    <w:p w14:paraId="67DB2BD0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Segunda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Os casos omissos serão decididos pelo contratante, segundo as disposições contidas na Lei federal nº 14.133/2021 e demais normas aplicáveis.</w:t>
      </w:r>
    </w:p>
    <w:p w14:paraId="5E2CB09D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73806002" w14:textId="77777777" w:rsidR="004833A2" w:rsidRPr="009452F8" w:rsidRDefault="004833A2" w:rsidP="004833A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Terceira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452F8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 xml:space="preserve">As </w:t>
      </w:r>
      <w:r w:rsidRP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despesas decorrentes com a execução do presente contrato correm a conta das seguintes dotações orçamentárias: </w:t>
      </w:r>
    </w:p>
    <w:p w14:paraId="38DE056C" w14:textId="77777777" w:rsidR="009452F8" w:rsidRPr="009452F8" w:rsidRDefault="009452F8" w:rsidP="009452F8">
      <w:pPr>
        <w:tabs>
          <w:tab w:val="left" w:pos="787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9452F8">
        <w:rPr>
          <w:rFonts w:ascii="Times New Roman" w:eastAsia="Calibri" w:hAnsi="Times New Roman" w:cs="Times New Roman"/>
          <w:sz w:val="20"/>
          <w:szCs w:val="20"/>
          <w:lang w:eastAsia="pt-BR"/>
        </w:rPr>
        <w:t xml:space="preserve">02.000 - GABINETE DO PREFEITO </w:t>
      </w:r>
    </w:p>
    <w:p w14:paraId="3882E05E" w14:textId="77777777" w:rsidR="009452F8" w:rsidRPr="009452F8" w:rsidRDefault="009452F8" w:rsidP="009452F8">
      <w:pPr>
        <w:tabs>
          <w:tab w:val="left" w:pos="787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9452F8">
        <w:rPr>
          <w:rFonts w:ascii="Times New Roman" w:eastAsia="Calibri" w:hAnsi="Times New Roman" w:cs="Times New Roman"/>
          <w:sz w:val="20"/>
          <w:szCs w:val="20"/>
          <w:lang w:eastAsia="pt-BR"/>
        </w:rPr>
        <w:t xml:space="preserve">02.001 - GABINETE DO PREFEITO MUNICIPAL </w:t>
      </w:r>
    </w:p>
    <w:p w14:paraId="0FE651B7" w14:textId="77777777" w:rsidR="009452F8" w:rsidRPr="009452F8" w:rsidRDefault="009452F8" w:rsidP="009452F8">
      <w:pPr>
        <w:tabs>
          <w:tab w:val="left" w:pos="787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9452F8">
        <w:rPr>
          <w:rFonts w:ascii="Times New Roman" w:eastAsia="Calibri" w:hAnsi="Times New Roman" w:cs="Times New Roman"/>
          <w:sz w:val="20"/>
          <w:szCs w:val="20"/>
          <w:lang w:eastAsia="pt-BR"/>
        </w:rPr>
        <w:t xml:space="preserve">20 - Apoio Administração - Administração Geral </w:t>
      </w:r>
    </w:p>
    <w:p w14:paraId="11D98B9C" w14:textId="77777777" w:rsidR="009452F8" w:rsidRPr="009452F8" w:rsidRDefault="009452F8" w:rsidP="009452F8">
      <w:pPr>
        <w:tabs>
          <w:tab w:val="left" w:pos="787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9452F8">
        <w:rPr>
          <w:rFonts w:ascii="Times New Roman" w:eastAsia="Calibri" w:hAnsi="Times New Roman" w:cs="Times New Roman"/>
          <w:sz w:val="20"/>
          <w:szCs w:val="20"/>
          <w:lang w:eastAsia="pt-BR"/>
        </w:rPr>
        <w:t xml:space="preserve">4.124 - Administração / Controle Interno </w:t>
      </w:r>
    </w:p>
    <w:p w14:paraId="61CDA700" w14:textId="77777777" w:rsidR="009452F8" w:rsidRPr="009452F8" w:rsidRDefault="009452F8" w:rsidP="009452F8">
      <w:pPr>
        <w:tabs>
          <w:tab w:val="left" w:pos="787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9452F8">
        <w:rPr>
          <w:rFonts w:ascii="Times New Roman" w:eastAsia="Calibri" w:hAnsi="Times New Roman" w:cs="Times New Roman"/>
          <w:sz w:val="20"/>
          <w:szCs w:val="20"/>
          <w:lang w:eastAsia="pt-BR"/>
        </w:rPr>
        <w:t xml:space="preserve">2.097 - MANUTENÇÃO DO SISTEMA DE CONTROLE INTERNO </w:t>
      </w:r>
    </w:p>
    <w:p w14:paraId="298CA835" w14:textId="77777777" w:rsidR="009452F8" w:rsidRPr="009452F8" w:rsidRDefault="009452F8" w:rsidP="009452F8">
      <w:pPr>
        <w:tabs>
          <w:tab w:val="left" w:pos="787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9452F8">
        <w:rPr>
          <w:rFonts w:ascii="Times New Roman" w:eastAsia="Calibri" w:hAnsi="Times New Roman" w:cs="Times New Roman"/>
          <w:sz w:val="20"/>
          <w:szCs w:val="20"/>
          <w:lang w:eastAsia="pt-BR"/>
        </w:rPr>
        <w:t>27 - 3.3.90.39.00.00.00.00 - OUTROS SERVIÇOS DE TERCEIROS PESSOA</w:t>
      </w:r>
    </w:p>
    <w:p w14:paraId="6E5E88A8" w14:textId="49522525" w:rsidR="004833A2" w:rsidRPr="004833A2" w:rsidRDefault="009452F8" w:rsidP="004833A2">
      <w:pPr>
        <w:tabs>
          <w:tab w:val="left" w:pos="787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9452F8">
        <w:rPr>
          <w:rFonts w:ascii="Times New Roman" w:eastAsia="Calibri" w:hAnsi="Times New Roman" w:cs="Times New Roman"/>
          <w:sz w:val="20"/>
          <w:szCs w:val="20"/>
          <w:lang w:eastAsia="pt-BR"/>
        </w:rPr>
        <w:t>JURÍDICA</w:t>
      </w:r>
      <w:r>
        <w:rPr>
          <w:rFonts w:ascii="Times New Roman" w:eastAsia="Calibri" w:hAnsi="Times New Roman" w:cs="Times New Roman"/>
          <w:sz w:val="20"/>
          <w:szCs w:val="20"/>
          <w:lang w:eastAsia="pt-BR"/>
        </w:rPr>
        <w:t>.</w:t>
      </w:r>
    </w:p>
    <w:p w14:paraId="261F49FE" w14:textId="5A9398F6" w:rsidR="004833A2" w:rsidRPr="003F4E0E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kern w:val="0"/>
          <w:sz w:val="18"/>
          <w:szCs w:val="18"/>
          <w14:ligatures w14:val="none"/>
        </w:rPr>
      </w:pPr>
    </w:p>
    <w:p w14:paraId="07E7328D" w14:textId="2CEC658D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Quarta -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 xml:space="preserve">Eventuais alterações contratuais reger-se-ão pela disciplina dos </w:t>
      </w:r>
      <w:proofErr w:type="spellStart"/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arts</w:t>
      </w:r>
      <w:proofErr w:type="spellEnd"/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. 124 a 136 da Lei Federal nº 14.133/2021.</w:t>
      </w:r>
    </w:p>
    <w:p w14:paraId="4B8AF3AF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CB35DB6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781EE07C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</w:p>
    <w:p w14:paraId="5396FF4A" w14:textId="6BEACC56" w:rsidR="004833A2" w:rsidRPr="003F4E0E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Cláusula Décima Quinta - </w:t>
      </w:r>
      <w:r w:rsidR="003F4E0E" w:rsidRPr="003F4E0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A fiscalização do contrato ficará a cargo do Secretário Municipal de Administração Sr. Flavio Venzo, conforme Portaria nº 049/2025 e a gestão através da servidora Mirna Cristiane Steilmann, conforme Portaria 041/2025.</w:t>
      </w:r>
    </w:p>
    <w:p w14:paraId="62CC98AA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5E09A95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Cláusula Décima Sexta -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 xml:space="preserve">O contratado se obriga a manter, durante toda a execução do contrato, em compatibilidade com as obrigações por ele assumidas, todas as condições exigidas para a habilitação na licitação. </w:t>
      </w:r>
    </w:p>
    <w:p w14:paraId="33B26AEA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</w:p>
    <w:p w14:paraId="5EBC539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Cláusula Décima Sétima -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79DFDE15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</w:p>
    <w:p w14:paraId="1C57D31A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Cláusula Décima Oitava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704A4F81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DD8F781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79C0294" w14:textId="77777777" w:rsidR="004833A2" w:rsidRPr="004833A2" w:rsidRDefault="004833A2" w:rsidP="004833A2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71BC533" w14:textId="3D7F2C86" w:rsidR="004833A2" w:rsidRDefault="004833A2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Miraguaí/RS, 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26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de </w:t>
      </w:r>
      <w:r w:rsidR="003F4E0E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janeiro</w:t>
      </w:r>
      <w:r w:rsidR="001A7943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 202</w:t>
      </w:r>
      <w:r w:rsidR="003F4E0E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7F6922C5" w14:textId="77777777" w:rsidR="00105B30" w:rsidRDefault="00105B30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F67D979" w14:textId="77777777" w:rsidR="00384AE9" w:rsidRDefault="00384AE9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2C7AD0AE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EA47B2C" w14:textId="559C32B5" w:rsidR="004833A2" w:rsidRPr="004833A2" w:rsidRDefault="00105B30" w:rsidP="004833A2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lastRenderedPageBreak/>
        <w:t>_______________________________                    _________________________________________</w:t>
      </w:r>
    </w:p>
    <w:p w14:paraId="071650A2" w14:textId="075FE2B7" w:rsidR="004833A2" w:rsidRPr="004833A2" w:rsidRDefault="004833A2" w:rsidP="004833A2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   </w:t>
      </w:r>
      <w:r w:rsidR="009452F8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RICARDO BARBOSA FINK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                          </w:t>
      </w:r>
      <w:r w:rsidR="00105B30" w:rsidRPr="00105B3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DELTA SOLUÇÕES EM INFORMÁTICA LTDA</w:t>
      </w:r>
    </w:p>
    <w:p w14:paraId="7E1FFDE3" w14:textId="6874BBE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  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Prefeito Municipal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em Exercício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CNPJ: </w:t>
      </w:r>
      <w:r w:rsidR="00105B30" w:rsidRPr="00105B3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03.703.992/0001-01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</w:t>
      </w:r>
    </w:p>
    <w:p w14:paraId="2C5BDFA8" w14:textId="615980E8" w:rsidR="004833A2" w:rsidRPr="004833A2" w:rsidRDefault="004833A2" w:rsidP="004833A2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Contratante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                     </w:t>
      </w:r>
      <w:r w:rsidR="00105B3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Contratada</w:t>
      </w:r>
    </w:p>
    <w:p w14:paraId="5BA002FA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</w:t>
      </w:r>
    </w:p>
    <w:p w14:paraId="249F0D95" w14:textId="3B99A0F6" w:rsidR="004833A2" w:rsidRDefault="00514B86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_______________________________________</w:t>
      </w:r>
    </w:p>
    <w:p w14:paraId="71D97745" w14:textId="0AC7ED76" w:rsidR="00514B86" w:rsidRPr="00514B86" w:rsidRDefault="00514B86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514B8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Flavio Venzo</w:t>
      </w:r>
    </w:p>
    <w:p w14:paraId="5D81BB0B" w14:textId="5C9277D3" w:rsidR="00514B86" w:rsidRPr="004833A2" w:rsidRDefault="00514B86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Fiscal do contrato</w:t>
      </w:r>
    </w:p>
    <w:p w14:paraId="04D8E207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387B0D0" w14:textId="4A6A2B91" w:rsidR="00DE05E3" w:rsidRPr="003420E9" w:rsidRDefault="004833A2" w:rsidP="003420E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Testemunhas: 1º _____________________        </w:t>
      </w:r>
      <w:r w:rsidR="00384AE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2º _________________</w:t>
      </w:r>
      <w:r w:rsidR="00384AE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</w:t>
      </w:r>
    </w:p>
    <w:sectPr w:rsidR="00DE05E3" w:rsidRPr="003420E9" w:rsidSect="004833A2">
      <w:headerReference w:type="default" r:id="rId7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351A0" w14:textId="77777777" w:rsidR="009C0FE2" w:rsidRDefault="009C0FE2" w:rsidP="004833A2">
      <w:pPr>
        <w:spacing w:after="0" w:line="240" w:lineRule="auto"/>
      </w:pPr>
      <w:r>
        <w:separator/>
      </w:r>
    </w:p>
  </w:endnote>
  <w:endnote w:type="continuationSeparator" w:id="0">
    <w:p w14:paraId="608360FC" w14:textId="77777777" w:rsidR="009C0FE2" w:rsidRDefault="009C0FE2" w:rsidP="00483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A4E7D" w14:textId="77777777" w:rsidR="009C0FE2" w:rsidRDefault="009C0FE2" w:rsidP="004833A2">
      <w:pPr>
        <w:spacing w:after="0" w:line="240" w:lineRule="auto"/>
      </w:pPr>
      <w:r>
        <w:separator/>
      </w:r>
    </w:p>
  </w:footnote>
  <w:footnote w:type="continuationSeparator" w:id="0">
    <w:p w14:paraId="6CE18AD2" w14:textId="77777777" w:rsidR="009C0FE2" w:rsidRDefault="009C0FE2" w:rsidP="00483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2304D" w14:textId="77777777" w:rsidR="004833A2" w:rsidRPr="004833A2" w:rsidRDefault="004833A2" w:rsidP="00BA0523">
    <w:pPr>
      <w:pStyle w:val="SemEspaamento"/>
      <w:rPr>
        <w:rFonts w:cs="Calibri"/>
      </w:rPr>
    </w:pPr>
    <w:r w:rsidRPr="004833A2">
      <w:rPr>
        <w:rFonts w:cs="Calibri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5FD7228" wp14:editId="571147FD">
          <wp:simplePos x="0" y="0"/>
          <wp:positionH relativeFrom="column">
            <wp:posOffset>53340</wp:posOffset>
          </wp:positionH>
          <wp:positionV relativeFrom="paragraph">
            <wp:posOffset>-288290</wp:posOffset>
          </wp:positionV>
          <wp:extent cx="4605655" cy="1258570"/>
          <wp:effectExtent l="0" t="0" r="4445" b="0"/>
          <wp:wrapThrough wrapText="bothSides">
            <wp:wrapPolygon edited="0">
              <wp:start x="0" y="0"/>
              <wp:lineTo x="0" y="21251"/>
              <wp:lineTo x="21532" y="21251"/>
              <wp:lineTo x="21532" y="0"/>
              <wp:lineTo x="0" y="0"/>
            </wp:wrapPolygon>
          </wp:wrapThrough>
          <wp:docPr id="2120181910" name="Imagem 1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181910" name="Imagem 1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05655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30EFA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2DB0C9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FC1640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C2BE88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457718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85B6E8B"/>
    <w:multiLevelType w:val="hybridMultilevel"/>
    <w:tmpl w:val="284C62AC"/>
    <w:lvl w:ilvl="0" w:tplc="DA6AC8BA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DAD08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37237014">
    <w:abstractNumId w:val="0"/>
  </w:num>
  <w:num w:numId="2" w16cid:durableId="1859854548">
    <w:abstractNumId w:val="1"/>
  </w:num>
  <w:num w:numId="3" w16cid:durableId="1111900355">
    <w:abstractNumId w:val="3"/>
  </w:num>
  <w:num w:numId="4" w16cid:durableId="1427458900">
    <w:abstractNumId w:val="4"/>
  </w:num>
  <w:num w:numId="5" w16cid:durableId="289672766">
    <w:abstractNumId w:val="2"/>
  </w:num>
  <w:num w:numId="6" w16cid:durableId="1032389640">
    <w:abstractNumId w:val="6"/>
  </w:num>
  <w:num w:numId="7" w16cid:durableId="1833259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3A2"/>
    <w:rsid w:val="00020A19"/>
    <w:rsid w:val="0006018D"/>
    <w:rsid w:val="00093197"/>
    <w:rsid w:val="000C0CE4"/>
    <w:rsid w:val="000E4BC9"/>
    <w:rsid w:val="00105B30"/>
    <w:rsid w:val="001109F0"/>
    <w:rsid w:val="00112F1C"/>
    <w:rsid w:val="00184215"/>
    <w:rsid w:val="001A7943"/>
    <w:rsid w:val="001F6A49"/>
    <w:rsid w:val="002138C8"/>
    <w:rsid w:val="00235F8F"/>
    <w:rsid w:val="002529EA"/>
    <w:rsid w:val="002960B4"/>
    <w:rsid w:val="002D72CB"/>
    <w:rsid w:val="002E2FC7"/>
    <w:rsid w:val="00322357"/>
    <w:rsid w:val="00335996"/>
    <w:rsid w:val="003420E9"/>
    <w:rsid w:val="00384AE9"/>
    <w:rsid w:val="003A5658"/>
    <w:rsid w:val="003F4E0E"/>
    <w:rsid w:val="00403113"/>
    <w:rsid w:val="004107DA"/>
    <w:rsid w:val="00433502"/>
    <w:rsid w:val="0046673A"/>
    <w:rsid w:val="004833A2"/>
    <w:rsid w:val="004C74E1"/>
    <w:rsid w:val="00514B86"/>
    <w:rsid w:val="00551450"/>
    <w:rsid w:val="00554D44"/>
    <w:rsid w:val="00577169"/>
    <w:rsid w:val="00582593"/>
    <w:rsid w:val="00585A35"/>
    <w:rsid w:val="005F443D"/>
    <w:rsid w:val="00622E03"/>
    <w:rsid w:val="00665CAC"/>
    <w:rsid w:val="00697FD1"/>
    <w:rsid w:val="00712F1F"/>
    <w:rsid w:val="00724035"/>
    <w:rsid w:val="007A5F0C"/>
    <w:rsid w:val="007D0F70"/>
    <w:rsid w:val="007F5401"/>
    <w:rsid w:val="0082699F"/>
    <w:rsid w:val="00857B47"/>
    <w:rsid w:val="0087448E"/>
    <w:rsid w:val="008A0CDA"/>
    <w:rsid w:val="008A5DB9"/>
    <w:rsid w:val="009237A0"/>
    <w:rsid w:val="0094145E"/>
    <w:rsid w:val="009452F8"/>
    <w:rsid w:val="00982797"/>
    <w:rsid w:val="009C0FE2"/>
    <w:rsid w:val="009E1440"/>
    <w:rsid w:val="00A10460"/>
    <w:rsid w:val="00A52A77"/>
    <w:rsid w:val="00AB3F8E"/>
    <w:rsid w:val="00AB5807"/>
    <w:rsid w:val="00AB6E30"/>
    <w:rsid w:val="00AC316E"/>
    <w:rsid w:val="00B431E3"/>
    <w:rsid w:val="00B44318"/>
    <w:rsid w:val="00B86D33"/>
    <w:rsid w:val="00BB37F3"/>
    <w:rsid w:val="00BF62E5"/>
    <w:rsid w:val="00C613B9"/>
    <w:rsid w:val="00C77498"/>
    <w:rsid w:val="00CC63E6"/>
    <w:rsid w:val="00CD43B0"/>
    <w:rsid w:val="00CE1E38"/>
    <w:rsid w:val="00DA1A0D"/>
    <w:rsid w:val="00DC1119"/>
    <w:rsid w:val="00DE05E3"/>
    <w:rsid w:val="00E247CD"/>
    <w:rsid w:val="00E27228"/>
    <w:rsid w:val="00E46D72"/>
    <w:rsid w:val="00EB4E3E"/>
    <w:rsid w:val="00EC218D"/>
    <w:rsid w:val="00FD5308"/>
    <w:rsid w:val="00F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D244"/>
  <w15:chartTrackingRefBased/>
  <w15:docId w15:val="{240355A0-C577-4D70-A4C7-5325792C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3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3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33A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3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33A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33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33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33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33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33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33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33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33A2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33A2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33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33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33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33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3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3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33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3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33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33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33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33A2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33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33A2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33A2"/>
    <w:rPr>
      <w:b/>
      <w:bCs/>
      <w:smallCaps/>
      <w:color w:val="2E74B5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4833A2"/>
  </w:style>
  <w:style w:type="numbering" w:customStyle="1" w:styleId="Semlista11">
    <w:name w:val="Sem lista11"/>
    <w:next w:val="Semlista"/>
    <w:uiPriority w:val="99"/>
    <w:semiHidden/>
    <w:unhideWhenUsed/>
    <w:rsid w:val="004833A2"/>
  </w:style>
  <w:style w:type="character" w:customStyle="1" w:styleId="Hyperlink1">
    <w:name w:val="Hyperlink1"/>
    <w:basedOn w:val="Fontepargpadro"/>
    <w:uiPriority w:val="99"/>
    <w:unhideWhenUsed/>
    <w:rsid w:val="004833A2"/>
    <w:rPr>
      <w:color w:val="0563C1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833A2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rsid w:val="004833A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WW-Legenda">
    <w:name w:val="WW-Legenda"/>
    <w:basedOn w:val="Normal"/>
    <w:next w:val="Normal"/>
    <w:rsid w:val="004833A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uiPriority w:val="22"/>
    <w:qFormat/>
    <w:rsid w:val="004833A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33A2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33A2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4833A2"/>
    <w:pPr>
      <w:spacing w:after="120" w:line="240" w:lineRule="auto"/>
      <w:jc w:val="both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customStyle="1" w:styleId="WW-Padro">
    <w:name w:val="WW-Padrão"/>
    <w:rsid w:val="004833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4833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33A2"/>
    <w:pPr>
      <w:spacing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33A2"/>
    <w:rPr>
      <w:rFonts w:eastAsia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33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33A2"/>
    <w:rPr>
      <w:rFonts w:eastAsia="Times New Roman"/>
      <w:b/>
      <w:bCs/>
      <w:sz w:val="20"/>
      <w:szCs w:val="20"/>
      <w:lang w:eastAsia="pt-BR"/>
    </w:rPr>
  </w:style>
  <w:style w:type="character" w:customStyle="1" w:styleId="Hyperlink2">
    <w:name w:val="Hyperlink2"/>
    <w:basedOn w:val="Fontepargpadro"/>
    <w:uiPriority w:val="99"/>
    <w:unhideWhenUsed/>
    <w:rsid w:val="004833A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833A2"/>
    <w:pPr>
      <w:tabs>
        <w:tab w:val="center" w:pos="4252"/>
        <w:tab w:val="right" w:pos="8504"/>
      </w:tabs>
      <w:spacing w:after="0" w:line="240" w:lineRule="auto"/>
      <w:jc w:val="center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4833A2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833A2"/>
    <w:pPr>
      <w:tabs>
        <w:tab w:val="center" w:pos="4252"/>
        <w:tab w:val="right" w:pos="8504"/>
      </w:tabs>
      <w:spacing w:after="0" w:line="240" w:lineRule="auto"/>
      <w:jc w:val="center"/>
    </w:pPr>
    <w:rPr>
      <w:kern w:val="0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4833A2"/>
    <w:rPr>
      <w:kern w:val="0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833A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4833A2"/>
    <w:pPr>
      <w:spacing w:after="0" w:line="240" w:lineRule="auto"/>
      <w:jc w:val="center"/>
    </w:pPr>
    <w:rPr>
      <w:kern w:val="0"/>
      <w14:ligatures w14:val="non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4833A2"/>
    <w:rPr>
      <w:color w:val="800080"/>
      <w:u w:val="single"/>
    </w:rPr>
  </w:style>
  <w:style w:type="paragraph" w:customStyle="1" w:styleId="msonormal0">
    <w:name w:val="msonormal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ragraph">
    <w:name w:val="paragraph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outlineelement">
    <w:name w:val="outlineelement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padro1">
    <w:name w:val="Texto padrão:1"/>
    <w:basedOn w:val="Normal"/>
    <w:rsid w:val="004833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 w:eastAsia="ar-SA"/>
      <w14:ligatures w14:val="none"/>
    </w:rPr>
  </w:style>
  <w:style w:type="character" w:customStyle="1" w:styleId="normaltextrun">
    <w:name w:val="normaltextrun"/>
    <w:basedOn w:val="Fontepargpadro"/>
    <w:rsid w:val="004833A2"/>
  </w:style>
  <w:style w:type="character" w:customStyle="1" w:styleId="tabchar">
    <w:name w:val="tabchar"/>
    <w:basedOn w:val="Fontepargpadro"/>
    <w:rsid w:val="004833A2"/>
  </w:style>
  <w:style w:type="character" w:customStyle="1" w:styleId="eop">
    <w:name w:val="eop"/>
    <w:basedOn w:val="Fontepargpadro"/>
    <w:rsid w:val="004833A2"/>
  </w:style>
  <w:style w:type="character" w:customStyle="1" w:styleId="textrun">
    <w:name w:val="textrun"/>
    <w:basedOn w:val="Fontepargpadro"/>
    <w:rsid w:val="004833A2"/>
  </w:style>
  <w:style w:type="table" w:styleId="Tabelacomgrade">
    <w:name w:val="Table Grid"/>
    <w:basedOn w:val="Tabelanormal"/>
    <w:uiPriority w:val="39"/>
    <w:rsid w:val="004833A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833A2"/>
    <w:pPr>
      <w:spacing w:after="0" w:line="240" w:lineRule="auto"/>
    </w:pPr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4833A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833A2"/>
    <w:rPr>
      <w:color w:val="954F72" w:themeColor="followedHyperlink"/>
      <w:u w:val="single"/>
    </w:rPr>
  </w:style>
  <w:style w:type="paragraph" w:customStyle="1" w:styleId="Default">
    <w:name w:val="Default"/>
    <w:rsid w:val="00C774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3085</Words>
  <Characters>16662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2025-09-09T18:04:00Z</dcterms:created>
  <dcterms:modified xsi:type="dcterms:W3CDTF">2026-01-24T18:55:00Z</dcterms:modified>
</cp:coreProperties>
</file>