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CONTRATO</w:t>
      </w:r>
      <w:r w:rsidRPr="00C972C9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 xml:space="preserve"> 69/2024</w:t>
      </w: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 xml:space="preserve"> DE AQUISIÇÃO DE MERENDA ESCOLAR PARA AS ESCOLAS DE ENSINO FUNDAMENTAL, EDUCAÇÃO INFANTIL E EJA e ITENS PARA AS DIVERSAS SECRETARIAS DO MUNICÍPIO DE MIRAGUAÍ, CONFORME PREGÃO Nº 31/2024.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C972C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residente e domiciliado na Avenida Santa Rosa, nº 114, Bairro Irapuá, Miraguaí/RS, inscrito no CPF: 517.172.800-30, doravante denominado de CONTRATANTE, e de outro lado à empresa </w:t>
      </w:r>
      <w:r w:rsidRPr="00C972C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SUPERMERCADO FREESE LTDA</w:t>
      </w:r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, pessoa jurídica de direito privado, estabelecida na Rua Machado de Assis nº 144, centro, térreo, na cidade de Miraguaí/RS, inscrita no CNPJ n.º 95.073.011/0002-99, representada neste ato pela Sr. </w:t>
      </w:r>
      <w:r w:rsidRPr="00C972C9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FABIANO ANDRE FREESE,</w:t>
      </w:r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brasileiro, inscrito no CPF nº 962.081.040-68</w:t>
      </w:r>
      <w:proofErr w:type="gramStart"/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doravante denominado de CONTRATADA, de comum acordo e amparado na Lei Federal n.º 14.133/2021 sob a modalidade de Pregão Presencial nº 31/2024,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:rsidR="00D3342E" w:rsidRPr="00D3342E" w:rsidRDefault="00D3342E" w:rsidP="00D3342E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Primeira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Objeto: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na q</w:t>
      </w:r>
      <w:r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ualidade de vencedora dos itens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da Licitação na Modalidade de Pregão Presencial nº 31/2024,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Segunda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Forma de entrega da Merenda: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CONTRATANTE se reserva o direito de exercer o controle e a fiscalização de entrega da merenda, conforme descrição do produto e quantidade solicitada pelo Município. 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Os alimentos deverão ser entregues de acordo com a data estipulada no pedido, o qual será feito com até 05(cinco) dias úteis de antecedência e de forma parcelada, nos dias e quantidades solicitadas, nas </w:t>
      </w:r>
      <w:r w:rsidRPr="00D3342E">
        <w:rPr>
          <w:rFonts w:ascii="Arial" w:eastAsia="Arial" w:hAnsi="Arial" w:cs="Arial"/>
          <w:bCs/>
          <w:iCs/>
          <w:kern w:val="2"/>
          <w:sz w:val="24"/>
          <w:szCs w:val="24"/>
          <w:lang w:eastAsia="pt-BR"/>
          <w14:ligatures w14:val="standardContextual"/>
        </w:rPr>
        <w:t xml:space="preserve">Escolas Municipais: 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Escola de Ens. Fundamental Lenira de Moura Lutz (sede); 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“Raio de Luz Vó Wanda” (Sede);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Educação Infantil “Lenira de Moura Lutz”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(Sede);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lastRenderedPageBreak/>
        <w:t>Escola Municipal de Ensino Fundamental Incompleto Assis Brasil (Localidade da Água Fria)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;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 xml:space="preserve"> Escola Municipal de Ensino Fundamental Incompleto São Paulo (Localidade da Linha São Paulo); 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  <w:t>Escola Municipal de Ensino Fundamental Incompleto Getúlio Vargas (Localidade de Esquina Ouro).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c)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uteis de antecedência à primeira entrega.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Os produtos deverão ser entregues dentro das normas da fiscalização da vigilância sanitária e de acordo com as especificações do edital, conforme necessidade, para o período de Agosto à Dezembro de 2024. </w:t>
      </w:r>
    </w:p>
    <w:p w:rsidR="00D3342E" w:rsidRPr="00D3342E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e)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Município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se reserva o direito de adquirir apenas parte da merenda, objeto deste contrato, de acordo com a necessidade e conveniência da Administração.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f) Para os itens que 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NÃO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se referem à merenda escolar, a entrega se dará da seguinte maneira: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 xml:space="preserve">A contratada deverá entregar os itens de 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>FORMA DIÁRIA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conforme as determinações da Administração Municipal por intermédio do Setor de Compras, de acordo com suas necessidades, através de ordens de compra, expedidas pelo setor responsável;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b)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ab/>
        <w:t>- A contratada deverá entregar os itens, objeto deste Registro de Preços junto à sede da Prefeitura Municipal ou em local a ser indicado na Ordem de Compra.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C972C9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Terceira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Dos Preços: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 para o fornecimento da merenda, objeto da Cláusula Primeira deste instrumento, cobrará do Município os seguintes valores:</w:t>
      </w:r>
    </w:p>
    <w:p w:rsidR="00D3342E" w:rsidRPr="00C972C9" w:rsidRDefault="00D3342E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A0642C" w:rsidRPr="00C972C9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tbl>
      <w:tblPr>
        <w:tblpPr w:leftFromText="141" w:rightFromText="141" w:vertAnchor="page" w:horzAnchor="margin" w:tblpY="2266"/>
        <w:tblW w:w="84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1"/>
        <w:gridCol w:w="745"/>
        <w:gridCol w:w="851"/>
        <w:gridCol w:w="3827"/>
        <w:gridCol w:w="709"/>
        <w:gridCol w:w="708"/>
        <w:gridCol w:w="993"/>
      </w:tblGrid>
      <w:tr w:rsidR="00F309C6" w:rsidRPr="00C972C9" w:rsidTr="00C972C9">
        <w:trPr>
          <w:trHeight w:val="693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ITEM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QUANT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UND/</w:t>
            </w:r>
          </w:p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MED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Marca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VALOR </w:t>
            </w:r>
          </w:p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UNIT. R$ </w:t>
            </w:r>
            <w:r w:rsidRPr="00A0642C">
              <w:rPr>
                <w:rFonts w:ascii="Arial" w:eastAsia="Times New Roman" w:hAnsi="Arial" w:cs="Arial"/>
                <w:b/>
                <w:kern w:val="2"/>
                <w:sz w:val="16"/>
                <w:szCs w:val="16"/>
                <w:lang w:eastAsia="pt-BR"/>
                <w14:ligatures w14:val="standardContextual"/>
              </w:rPr>
              <w:t>Valor de referência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VALOR TOTAL R$</w:t>
            </w: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</w:t>
            </w:r>
            <w:r w:rsidRPr="00A0642C">
              <w:rPr>
                <w:rFonts w:ascii="Arial" w:eastAsia="Times New Roman" w:hAnsi="Arial" w:cs="Arial"/>
                <w:b/>
                <w:kern w:val="2"/>
                <w:sz w:val="16"/>
                <w:szCs w:val="16"/>
                <w:lang w:eastAsia="pt-BR"/>
                <w14:ligatures w14:val="standardContextual"/>
              </w:rPr>
              <w:t xml:space="preserve"> </w:t>
            </w:r>
            <w:proofErr w:type="gramEnd"/>
            <w:r w:rsidRPr="00A0642C">
              <w:rPr>
                <w:rFonts w:ascii="Arial" w:eastAsia="Times New Roman" w:hAnsi="Arial" w:cs="Arial"/>
                <w:b/>
                <w:kern w:val="2"/>
                <w:sz w:val="16"/>
                <w:szCs w:val="16"/>
                <w:lang w:eastAsia="pt-BR"/>
                <w14:ligatures w14:val="standardContextual"/>
              </w:rPr>
              <w:t>Valor de referência</w:t>
            </w:r>
          </w:p>
        </w:tc>
      </w:tr>
      <w:tr w:rsidR="00F309C6" w:rsidRPr="00C972C9" w:rsidTr="00C972C9">
        <w:trPr>
          <w:trHeight w:val="282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01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Pact</w:t>
            </w:r>
            <w:proofErr w:type="spellEnd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Aveia em flocos finos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embalagem contendo 300g com identificação do produto, rótulo com ingredientes, valor nutricional, peso e validade, mínima de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6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meses a contar da </w:t>
            </w:r>
            <w:proofErr w:type="spell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entrega.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O</w:t>
            </w:r>
            <w:proofErr w:type="spellEnd"/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preço deverá ser cotado o preço em pacotes de 300g.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Nutri </w:t>
            </w: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Wieder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6,33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A0642C" w:rsidRDefault="00F353FD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943,50</w:t>
            </w:r>
          </w:p>
        </w:tc>
      </w:tr>
      <w:tr w:rsidR="00F309C6" w:rsidRPr="00C972C9" w:rsidTr="00C972C9">
        <w:trPr>
          <w:trHeight w:val="1906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02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Cacau em pó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</w:t>
            </w: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-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produto 100% natural, contendo apenas cacau em pó solúvel, sem adição de açúcar, amido, leite e derivado e sem glúten. Com rotulo de indicação do fabricante, produto peso e ingredientes, prazo de validade, informação nutricional e demais especificações.  Pote de 100g. 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O preço deverá ser cotado em unidade de 100g. Marca referencial Nutri </w:t>
            </w:r>
            <w:proofErr w:type="spellStart"/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Wieder</w:t>
            </w:r>
            <w:proofErr w:type="spellEnd"/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Nutri </w:t>
            </w: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Wieder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7,27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1.235,90</w:t>
            </w:r>
          </w:p>
        </w:tc>
      </w:tr>
      <w:tr w:rsidR="00F309C6" w:rsidRPr="00C972C9" w:rsidTr="00C972C9">
        <w:trPr>
          <w:trHeight w:val="2287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06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Pct</w:t>
            </w:r>
            <w:proofErr w:type="spellEnd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Farinha de aveia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– produto obtido da moagem de grãos integrais da aveia. Acondicionado em embalagem contendo no mínimo 170g. Rotulagem contendo no mínimo as seguintes informações: denominação do produto, ingredientes, tabela nutricional, prazo de validade, peso, lote e fabricante. Produto com validade mínima de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meses no momento da entrega. 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O preço deverá ser cotado em pacotes de 170g.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Nutri </w:t>
            </w: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Wieder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9,10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</w:t>
            </w:r>
          </w:p>
          <w:p w:rsidR="00F309C6" w:rsidRPr="00C972C9" w:rsidRDefault="00F309C6" w:rsidP="00F464AC">
            <w:pPr>
              <w:jc w:val="right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C972C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            </w:t>
            </w:r>
            <w:r w:rsidR="00F464AC" w:rsidRPr="00C972C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Pr="00C972C9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273,00</w:t>
            </w:r>
          </w:p>
        </w:tc>
      </w:tr>
      <w:tr w:rsidR="00F309C6" w:rsidRPr="00C972C9" w:rsidTr="00C972C9">
        <w:trPr>
          <w:trHeight w:val="510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07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50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Farinha de trigo integral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pacote de 1 kg.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Orquídea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9,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452,50</w:t>
            </w:r>
          </w:p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F309C6" w:rsidRPr="00C972C9" w:rsidTr="00C972C9">
        <w:trPr>
          <w:trHeight w:val="80"/>
        </w:trPr>
        <w:tc>
          <w:tcPr>
            <w:tcW w:w="6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45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827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F309C6" w:rsidRPr="00C972C9" w:rsidTr="00C972C9">
        <w:trPr>
          <w:trHeight w:val="1045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highlight w:val="red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08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highlight w:val="red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pacotes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Goma de Tapioca –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fécula de mandioca granulada isenta de mofo e de odores estranhos. Embalado em pacotes de 500g. Prazo mínimo de validade de 06 meses a contar da data de entrega.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pacotes de 500g.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Zaeli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8,69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173,80</w:t>
            </w:r>
          </w:p>
        </w:tc>
      </w:tr>
      <w:tr w:rsidR="00F309C6" w:rsidRPr="00C972C9" w:rsidTr="00C972C9">
        <w:trPr>
          <w:trHeight w:val="820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09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60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bandeja</w:t>
            </w:r>
            <w:proofErr w:type="gramEnd"/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Iogurte com cultura </w:t>
            </w:r>
            <w:proofErr w:type="spellStart"/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probiótica</w:t>
            </w:r>
            <w:proofErr w:type="spellEnd"/>
            <w:r w:rsidRPr="00A0642C">
              <w:rPr>
                <w:rFonts w:ascii="Arial" w:eastAsia="Times New Roman" w:hAnsi="Arial" w:cs="Arial"/>
                <w:b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</w:t>
            </w:r>
            <w:r w:rsidRPr="00A0642C">
              <w:rPr>
                <w:rFonts w:ascii="Arial" w:eastAsia="Times New Roman" w:hAnsi="Arial" w:cs="Arial"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sem gordura </w:t>
            </w:r>
            <w:proofErr w:type="spellStart"/>
            <w:r w:rsidRPr="00A0642C">
              <w:rPr>
                <w:rFonts w:ascii="Arial" w:eastAsia="Times New Roman" w:hAnsi="Arial" w:cs="Arial"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trans</w:t>
            </w:r>
            <w:proofErr w:type="spellEnd"/>
            <w:r w:rsidRPr="00A0642C">
              <w:rPr>
                <w:rFonts w:ascii="Arial" w:eastAsia="Times New Roman" w:hAnsi="Arial" w:cs="Arial"/>
                <w:i/>
                <w:kern w:val="2"/>
                <w:sz w:val="18"/>
                <w:szCs w:val="18"/>
                <w:lang w:eastAsia="pt-BR"/>
                <w14:ligatures w14:val="standardContextual"/>
              </w:rPr>
              <w:t>, integral,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embalagem de bandeja com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4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unidades de 100g cada, sabor: ameixa, frutas silvestres, aveia, morango.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bandeja com </w:t>
            </w:r>
            <w:proofErr w:type="gramStart"/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4</w:t>
            </w:r>
            <w:proofErr w:type="gramEnd"/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unidades.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Actívia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14,64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878,40</w:t>
            </w:r>
          </w:p>
        </w:tc>
      </w:tr>
      <w:tr w:rsidR="00F309C6" w:rsidRPr="00C972C9" w:rsidTr="00C972C9">
        <w:trPr>
          <w:trHeight w:val="207"/>
        </w:trPr>
        <w:tc>
          <w:tcPr>
            <w:tcW w:w="6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45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827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F309C6" w:rsidRPr="00C972C9" w:rsidTr="00C972C9">
        <w:trPr>
          <w:trHeight w:val="41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10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Iogurte natural integral -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deverão possuir nos ingredientes somente leite e fermento lácteo. Acondicionado em embalagem plástica contendo no mínimo 170g do produto. Rotulagem contendo no mínimo as seguintes informações: denominação do produto, ingredientes, tabela nutricional, prazo de validade, peso, lote e fabricante. Registro no SIM, CISPOA ou SIF. Validade mínima de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meses. 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O preço deverá ser cotado por unidade de 170g.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Frimesa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4,79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95,80</w:t>
            </w:r>
          </w:p>
        </w:tc>
      </w:tr>
      <w:tr w:rsidR="00F309C6" w:rsidRPr="00C972C9" w:rsidTr="00C972C9">
        <w:trPr>
          <w:trHeight w:val="3172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11</w:t>
            </w:r>
          </w:p>
        </w:tc>
        <w:tc>
          <w:tcPr>
            <w:tcW w:w="745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30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3827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Iogurte zero lactose –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deverá possuir como primeiro ingrediente leite. Sabores diversos com polpa de fruta. Produto destinado a alunos com intolerância a lactose. Acondicionado em embalagem plástica contendo no mínimo 170g do produto. Rotulagem contendo no mínimo as seguintes informações: denominação do produto, ingredientes, tabela nutricional, prazo de validade, peso, lote e fabricante. Registro no SIM, CISPOA ou SIF. Validade mínima de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meses. 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O preço deverá ser cotado por unidade de 170g.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Frimesa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3,41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</w:t>
            </w:r>
            <w:r w:rsidR="00F464AC"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102,30</w:t>
            </w:r>
          </w:p>
        </w:tc>
      </w:tr>
      <w:tr w:rsidR="00F309C6" w:rsidRPr="00C972C9" w:rsidTr="00C972C9">
        <w:trPr>
          <w:trHeight w:val="80"/>
        </w:trPr>
        <w:tc>
          <w:tcPr>
            <w:tcW w:w="6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45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827" w:type="dxa"/>
            <w:vMerge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F309C6" w:rsidRPr="00C972C9" w:rsidTr="00C972C9">
        <w:trPr>
          <w:trHeight w:val="2494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13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Manga –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quilo.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Fruta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12,79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4.476,50</w:t>
            </w:r>
          </w:p>
        </w:tc>
      </w:tr>
      <w:tr w:rsidR="00F309C6" w:rsidRPr="00C972C9" w:rsidTr="00C972C9">
        <w:trPr>
          <w:trHeight w:val="2701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14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Pact</w:t>
            </w:r>
            <w:proofErr w:type="spellEnd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Massa alimentícia Sem Glúten e ovos –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cortes diversos, produto fabricado a partir de farinhas sem glúten. Não deverá conter glúten em sua composição e nem derivados do ovo. Deverá ser acondicionado em embalagens </w:t>
            </w:r>
            <w:proofErr w:type="spell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pláticas</w:t>
            </w:r>
            <w:proofErr w:type="spell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transparentes contendo 500g.</w:t>
            </w: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Rotulagem contendo no mínimo as seguintes informações: denominação do produto, ingredientes, tabela nutricional, prazo de validade, peso, lote e fabricante. Validade mínima de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4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meses.</w:t>
            </w: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>O preço deverá ser cotado em pacotes de 500g.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Renata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End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</w:t>
            </w:r>
          </w:p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8,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0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</w:t>
            </w:r>
          </w:p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 322,80</w:t>
            </w:r>
          </w:p>
        </w:tc>
      </w:tr>
      <w:tr w:rsidR="00C972C9" w:rsidRPr="00C972C9" w:rsidTr="00C972C9">
        <w:trPr>
          <w:trHeight w:val="225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15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0" w:space="0" w:color="836967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1.500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0" w:space="0" w:color="836967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kg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0" w:space="0" w:color="836967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Melancia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maturação adequada para o consumo, textura e consistência de fruta fresca. Fruto de tamanho médio, com características íntegras e de primeira qualidade; fresco, limpo, coloração uniforme, isento de sujidades, insetos, parasitas, larvas e corpos estranhos aderidos à superfície externa, e de origem orgânica. Não deve apresentar quaisquer lesões de origem física, mecânica ou biológica. Peso médio 10 kg.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kg.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Fruta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3,79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309C6" w:rsidRPr="00C972C9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5.685,00</w:t>
            </w:r>
          </w:p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2"/>
                <w:szCs w:val="2"/>
                <w:lang w:eastAsia="pt-BR"/>
                <w14:ligatures w14:val="standardContextual"/>
              </w:rPr>
              <w:t>llll</w:t>
            </w:r>
            <w:proofErr w:type="spellEnd"/>
            <w:proofErr w:type="gramEnd"/>
          </w:p>
        </w:tc>
      </w:tr>
      <w:tr w:rsidR="00F464AC" w:rsidRPr="00C972C9" w:rsidTr="00C972C9">
        <w:trPr>
          <w:trHeight w:val="224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464AC" w:rsidRPr="00C972C9" w:rsidRDefault="00F464AC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464AC" w:rsidRPr="00C972C9" w:rsidRDefault="00F464AC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0" w:space="0" w:color="836967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464AC" w:rsidRPr="00C972C9" w:rsidRDefault="00F464AC" w:rsidP="00F464AC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0" w:space="0" w:color="836967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464AC" w:rsidRPr="00C972C9" w:rsidRDefault="00F464AC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4AC" w:rsidRPr="00C972C9" w:rsidRDefault="00F464AC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464AC" w:rsidRPr="00C972C9" w:rsidRDefault="00F464AC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F464AC" w:rsidRPr="00C972C9" w:rsidRDefault="00F464AC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</w:p>
        </w:tc>
      </w:tr>
      <w:tr w:rsidR="00F309C6" w:rsidRPr="00C972C9" w:rsidTr="00C972C9">
        <w:trPr>
          <w:trHeight w:val="845"/>
        </w:trPr>
        <w:tc>
          <w:tcPr>
            <w:tcW w:w="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16</w:t>
            </w:r>
          </w:p>
        </w:tc>
        <w:tc>
          <w:tcPr>
            <w:tcW w:w="745" w:type="dxa"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40</w:t>
            </w:r>
          </w:p>
        </w:tc>
        <w:tc>
          <w:tcPr>
            <w:tcW w:w="851" w:type="dxa"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bandeja</w:t>
            </w:r>
            <w:proofErr w:type="gramEnd"/>
          </w:p>
        </w:tc>
        <w:tc>
          <w:tcPr>
            <w:tcW w:w="3827" w:type="dxa"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Morango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– maturação adequada para o consumo, textura e consistência de fruta fresca, fruto de tamanho médio, com características íntegras, limpo, coloração uniforme; aroma, cor e sabor típicos da espécie, 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isento</w:t>
            </w:r>
            <w:proofErr w:type="gramEnd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de sujidades, insetos, parasitas, larvas e corpos estranhos aderidos à superfície externa. Não deve apresentar 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quaisquer lesões de origem física mecânica ou biológica. Embalagem bandeja de isopor em média de 300g.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bandeja de 300g.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 xml:space="preserve">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Fruta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7,75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310,00</w:t>
            </w:r>
          </w:p>
        </w:tc>
      </w:tr>
      <w:tr w:rsidR="00F309C6" w:rsidRPr="00C972C9" w:rsidTr="00C972C9">
        <w:trPr>
          <w:trHeight w:val="207"/>
        </w:trPr>
        <w:tc>
          <w:tcPr>
            <w:tcW w:w="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lastRenderedPageBreak/>
              <w:t>17</w:t>
            </w:r>
          </w:p>
        </w:tc>
        <w:tc>
          <w:tcPr>
            <w:tcW w:w="745" w:type="dxa"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35</w:t>
            </w:r>
          </w:p>
        </w:tc>
        <w:tc>
          <w:tcPr>
            <w:tcW w:w="851" w:type="dxa"/>
            <w:tcBorders>
              <w:left w:val="single" w:sz="0" w:space="0" w:color="836967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F309C6" w:rsidRPr="00A0642C" w:rsidRDefault="00F309C6" w:rsidP="00F464AC">
            <w:pPr>
              <w:spacing w:after="0" w:line="240" w:lineRule="auto"/>
              <w:ind w:right="-73"/>
              <w:jc w:val="lef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spellStart"/>
            <w:proofErr w:type="gramStart"/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un</w:t>
            </w:r>
            <w:proofErr w:type="spellEnd"/>
            <w:proofErr w:type="gramEnd"/>
          </w:p>
        </w:tc>
        <w:tc>
          <w:tcPr>
            <w:tcW w:w="3827" w:type="dxa"/>
            <w:tcBorders>
              <w:left w:val="single" w:sz="0" w:space="0" w:color="836967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bottom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  <w:t>Repolho</w:t>
            </w: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- hortaliça de folhas enoveladas, com características íntegras e de primeira qualidade, vegetal firme e íntegro, textura e consistência de vegetal fresco, limpo, coloração uniforme; aroma, cor e sabor típicos da espécie. Espécie; isento de sujidades, insetos, parasitas, larvas e corpos estranhos aderidos à superfície externa. Não deve apresentar quaisquer lesões de origem física, mecânica ou biológica. Peso médio 2 kg.</w:t>
            </w:r>
            <w:r w:rsidRPr="00A0642C">
              <w:rPr>
                <w:rFonts w:ascii="Arial" w:eastAsia="Times New Roman" w:hAnsi="Arial" w:cs="Arial"/>
                <w:color w:val="FF0000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O preço deverá ser cotado em unidade.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F309C6" w:rsidRPr="00A0642C" w:rsidRDefault="00F309C6" w:rsidP="00F464A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Verdura</w:t>
            </w:r>
            <w:proofErr w:type="gramStart"/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proofErr w:type="gramEnd"/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9,40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F309C6" w:rsidRPr="00A0642C" w:rsidRDefault="00F309C6" w:rsidP="00F464A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A0642C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</w:t>
            </w:r>
            <w:r w:rsidRPr="00C972C9">
              <w:rPr>
                <w:rFonts w:ascii="Arial" w:eastAsia="Times New Roman" w:hAnsi="Arial" w:cs="Arial"/>
                <w:kern w:val="2"/>
                <w:sz w:val="18"/>
                <w:szCs w:val="18"/>
                <w:lang w:eastAsia="pt-BR"/>
                <w14:ligatures w14:val="standardContextual"/>
              </w:rPr>
              <w:t>329,00</w:t>
            </w:r>
          </w:p>
        </w:tc>
      </w:tr>
      <w:tr w:rsidR="00F353FD" w:rsidRPr="00C972C9" w:rsidTr="00AB32E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6"/>
        </w:trPr>
        <w:tc>
          <w:tcPr>
            <w:tcW w:w="8434" w:type="dxa"/>
            <w:gridSpan w:val="7"/>
          </w:tcPr>
          <w:p w:rsidR="00F353FD" w:rsidRPr="00A0642C" w:rsidRDefault="00F353FD" w:rsidP="00F464AC">
            <w:pPr>
              <w:tabs>
                <w:tab w:val="left" w:pos="3660"/>
                <w:tab w:val="right" w:pos="8444"/>
              </w:tabs>
              <w:spacing w:after="160" w:line="259" w:lineRule="auto"/>
              <w:jc w:val="both"/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</w:pPr>
            <w:r w:rsidRP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                                                              </w:t>
            </w:r>
            <w:r w:rsid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</w:t>
            </w:r>
            <w:r w:rsidRP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</w:t>
            </w:r>
            <w:r w:rsidRPr="00A0642C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>Total Geral</w:t>
            </w:r>
            <w:r w:rsidRP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             </w:t>
            </w:r>
            <w:r w:rsidRPr="00A0642C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R$</w:t>
            </w:r>
            <w:proofErr w:type="gramStart"/>
            <w:r w:rsidRP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 xml:space="preserve">   </w:t>
            </w:r>
            <w:proofErr w:type="gramEnd"/>
            <w:r w:rsidRPr="00C972C9">
              <w:rPr>
                <w:rFonts w:ascii="Arial" w:eastAsia="Times New Roman" w:hAnsi="Arial" w:cs="Arial"/>
                <w:b/>
                <w:bCs/>
                <w:kern w:val="2"/>
                <w:sz w:val="18"/>
                <w:szCs w:val="18"/>
                <w:lang w:eastAsia="pt-BR"/>
                <w14:ligatures w14:val="standardContextual"/>
              </w:rPr>
              <w:t>15278,50</w:t>
            </w:r>
          </w:p>
        </w:tc>
      </w:tr>
    </w:tbl>
    <w:p w:rsidR="00A0642C" w:rsidRPr="00D3342E" w:rsidRDefault="00A0642C" w:rsidP="00D3342E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Quarta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Pagamento: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Município efetuará o pagamento após a entrega do mesmo mediante solicitação do Município, no prazo de 10 (dez) dias após a entrega e emissão da nota fiscal. 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color w:val="000000"/>
          <w:kern w:val="2"/>
          <w:sz w:val="24"/>
          <w:szCs w:val="24"/>
          <w:u w:val="single"/>
          <w:lang w:eastAsia="pt-BR"/>
          <w14:ligatures w14:val="standardContextual"/>
        </w:rPr>
        <w:t>Cláusula Quinta</w:t>
      </w:r>
      <w:r w:rsidRPr="00D3342E">
        <w:rPr>
          <w:rFonts w:ascii="Arial" w:eastAsia="Arial" w:hAnsi="Arial" w:cs="Arial"/>
          <w:b/>
          <w:color w:val="000000"/>
          <w:kern w:val="2"/>
          <w:sz w:val="24"/>
          <w:szCs w:val="24"/>
          <w:lang w:eastAsia="pt-BR"/>
          <w14:ligatures w14:val="standardContextual"/>
        </w:rPr>
        <w:t xml:space="preserve"> - Do Reajuste: </w:t>
      </w:r>
    </w:p>
    <w:p w:rsidR="00D3342E" w:rsidRPr="00D3342E" w:rsidRDefault="00D3342E" w:rsidP="00D3342E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a) O contrato será reajustado, observado o interregno mínimo de um ano, a contar da data-base do orçamento estimado.</w:t>
      </w:r>
    </w:p>
    <w:p w:rsidR="00D3342E" w:rsidRPr="00D3342E" w:rsidRDefault="00D3342E" w:rsidP="00D3342E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 xml:space="preserve">b) Nos reajustes subsequentes ao primeiro, o interregno mínimo de um ano será contado a partir dos efeitos financeiros do último reajuste. </w:t>
      </w:r>
    </w:p>
    <w:p w:rsidR="00D3342E" w:rsidRPr="00D3342E" w:rsidRDefault="00D3342E" w:rsidP="00D3342E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color w:val="000000"/>
          <w:kern w:val="2"/>
          <w:sz w:val="24"/>
          <w:szCs w:val="24"/>
          <w:lang w:eastAsia="pt-BR"/>
          <w14:ligatures w14:val="standardContextual"/>
        </w:rPr>
        <w:t>c) O valor do contrato será reajustado pelo IPCA, obedecendo-se a metodologia de cálculo adequada para sua atualização.</w:t>
      </w:r>
    </w:p>
    <w:p w:rsidR="00D3342E" w:rsidRPr="00D3342E" w:rsidRDefault="00D3342E" w:rsidP="00D3342E">
      <w:pPr>
        <w:spacing w:after="12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Sexta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Do Prazo de Vigência: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 presente contrato estará vigorando a partir da data de sua assinatura até 31/12/2024, podendo ser renovado a critério da administração.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Sétima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– Das obrigações da CONTRATADA: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31/2024.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Oitava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Das Penalidades: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a) advertência;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multa </w:t>
      </w:r>
      <w:proofErr w:type="gramStart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de no mínimo 0,5% (cinco décimos por cento) e máximo de 30% (trinta por cento) do valor do objeto licitado ou contratado</w:t>
      </w:r>
      <w:proofErr w:type="gramEnd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;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c)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</w:t>
      </w: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lastRenderedPageBreak/>
        <w:t>d)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3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(três) anos e máximo de 6 (seis) anos.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Nona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Os casos de alteração ou rescisão contratual são os constantes na Lei Federal nº 14.133/2021.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Primeira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fornecidos, não lhe sendo devido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qualquer outro valor a título de indenização ou a qualquer outro título presente ou futuramente, sob qualquer alegação ou fundamento. 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Segunda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Terceira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-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As despesas decorrentes com a execução do presente contrato correm a conta de dotações do orçamento Municipal.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Órgão: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07 - SECRETARIA</w:t>
      </w:r>
      <w:proofErr w:type="gram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MUNICIPAL DE EDUCAÇÃO E CULTURA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Unidade Orçamentária: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03 – Secretaria</w:t>
      </w:r>
      <w:proofErr w:type="gram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Mun. de Educação – Rec. específicos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2.042 – Alimentação Escolar – Ensino</w:t>
      </w:r>
      <w:proofErr w:type="gram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Fundamental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220 - 3.3.90.30.00.00.00.00.0500 – Material de Consumo</w:t>
      </w:r>
      <w:proofErr w:type="gramEnd"/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221 -3.3.90.30.00.00.00.00.0552 – Material de Consumo</w:t>
      </w:r>
      <w:proofErr w:type="gramEnd"/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2.043 – Alimentação Escolar – Educação</w:t>
      </w:r>
      <w:proofErr w:type="gram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Infantil – </w:t>
      </w:r>
      <w:proofErr w:type="spell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Pré</w:t>
      </w:r>
      <w:proofErr w:type="spell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- Escolar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237 - 3.3.90.30.00.00.00.00.0500 – Material de Consumo</w:t>
      </w:r>
      <w:proofErr w:type="gramEnd"/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238 -3.3.90.30.00.00.00.00.0552 – Material de Consumo</w:t>
      </w:r>
      <w:proofErr w:type="gramEnd"/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spell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Proj</w:t>
      </w:r>
      <w:proofErr w:type="spell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/Atividade: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2.044 – Alimentação Escolar – Educação</w:t>
      </w:r>
      <w:proofErr w:type="gramEnd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 Infantil – CRECHE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Elementos: </w:t>
      </w: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235 - 3.3.90.30.00.00.00.00.0500 – Material de Consumo</w:t>
      </w:r>
      <w:proofErr w:type="gramEnd"/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proofErr w:type="gramStart"/>
      <w:r w:rsidRPr="00D3342E">
        <w:rPr>
          <w:rFonts w:ascii="Arial" w:eastAsia="Arial" w:hAnsi="Arial" w:cs="Arial"/>
          <w:kern w:val="2"/>
          <w:lang w:eastAsia="pt-BR"/>
          <w14:ligatures w14:val="standardContextual"/>
        </w:rPr>
        <w:t>236 -3.3.90.30.00.00.00.00.0552 – Material de Consumo</w:t>
      </w:r>
      <w:proofErr w:type="gramEnd"/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Quarta-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arts</w:t>
      </w:r>
      <w:proofErr w:type="spellEnd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  <w:proofErr w:type="gramStart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124 a 136 da Lei Federal nº</w:t>
      </w:r>
      <w:proofErr w:type="gramEnd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14.133/2021.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</w:t>
      </w:r>
    </w:p>
    <w:p w:rsidR="00D3342E" w:rsidRPr="00D3342E" w:rsidRDefault="00D3342E" w:rsidP="00D3342E">
      <w:pPr>
        <w:spacing w:after="0" w:line="240" w:lineRule="auto"/>
        <w:contextualSpacing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a) O contratado é </w:t>
      </w:r>
      <w:proofErr w:type="gramStart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. 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b) As supressões </w:t>
      </w:r>
      <w:proofErr w:type="gramStart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>resultantes de acordo celebrado</w:t>
      </w:r>
      <w:proofErr w:type="gramEnd"/>
      <w:r w:rsidRPr="00D3342E"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  <w:t xml:space="preserve"> entre as partes contratantes poderão exceder o limite de 25% (vinte e cinco por cento) do valor inicial atualizado do contrato. 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bCs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Quinta-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D3342E">
        <w:rPr>
          <w:rFonts w:ascii="Arial" w:eastAsia="Times New Roman" w:hAnsi="Arial" w:cs="Arial"/>
          <w:kern w:val="2"/>
          <w:sz w:val="24"/>
          <w:szCs w:val="24"/>
          <w:lang w:eastAsia="pt-BR"/>
          <w14:ligatures w14:val="standardContextual"/>
        </w:rPr>
        <w:t>A fiscalização do contrato ficará a cargo da Secretária Municipal da Educação e Cultura, conforme Portaria nº 246/2023.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b/>
          <w:kern w:val="2"/>
          <w:sz w:val="24"/>
          <w:szCs w:val="24"/>
          <w:u w:val="single"/>
          <w:lang w:eastAsia="pt-BR"/>
          <w14:ligatures w14:val="standardContextual"/>
        </w:rPr>
        <w:t>Cláusula Décima Sexta</w:t>
      </w:r>
      <w:r w:rsidRPr="00D3342E">
        <w:rPr>
          <w:rFonts w:ascii="Arial" w:eastAsia="Arial" w:hAnsi="Arial" w:cs="Arial"/>
          <w:b/>
          <w:kern w:val="2"/>
          <w:sz w:val="24"/>
          <w:szCs w:val="24"/>
          <w:lang w:eastAsia="pt-BR"/>
          <w14:ligatures w14:val="standardContextual"/>
        </w:rPr>
        <w:t xml:space="preserve">- 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D3342E" w:rsidRPr="00D3342E" w:rsidRDefault="00D3342E" w:rsidP="00D3342E">
      <w:pPr>
        <w:spacing w:after="0" w:line="240" w:lineRule="auto"/>
        <w:ind w:firstLine="708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E por estarem desta </w:t>
      </w:r>
      <w:proofErr w:type="gramStart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forma justos e contratados</w:t>
      </w:r>
      <w:proofErr w:type="gramEnd"/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, firmam o presente com 02 (duas) testemunhas, em 02 (duas) vias de igual teor e forma, sem emendas e rasuras, para que produza seus jurídicos e legais efeitos.</w:t>
      </w:r>
    </w:p>
    <w:p w:rsidR="00D3342E" w:rsidRPr="00D3342E" w:rsidRDefault="00D3342E" w:rsidP="00D3342E">
      <w:pPr>
        <w:spacing w:after="0" w:line="240" w:lineRule="auto"/>
        <w:jc w:val="both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>Miraguaí/RS,</w:t>
      </w:r>
      <w:r w:rsidR="00F353FD" w:rsidRPr="00C972C9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22 de agosto</w:t>
      </w:r>
      <w:r w:rsidRPr="00D3342E"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  <w:t xml:space="preserve"> de 2024.</w:t>
      </w:r>
    </w:p>
    <w:p w:rsidR="00D3342E" w:rsidRPr="00C972C9" w:rsidRDefault="00D3342E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C972C9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F353FD" w:rsidRPr="00D3342E" w:rsidRDefault="00F353FD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4"/>
          <w:szCs w:val="24"/>
          <w:lang w:eastAsia="pt-BR"/>
          <w14:ligatures w14:val="standardContextual"/>
        </w:rPr>
      </w:pPr>
    </w:p>
    <w:p w:rsidR="00D3342E" w:rsidRPr="00D3342E" w:rsidRDefault="00D3342E" w:rsidP="00D3342E">
      <w:pPr>
        <w:spacing w:after="0" w:line="240" w:lineRule="auto"/>
        <w:jc w:val="left"/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</w:pPr>
    </w:p>
    <w:p w:rsidR="00F353FD" w:rsidRPr="00F353FD" w:rsidRDefault="00F353FD" w:rsidP="00F353FD">
      <w:pPr>
        <w:tabs>
          <w:tab w:val="center" w:pos="4252"/>
        </w:tabs>
        <w:spacing w:after="0" w:line="240" w:lineRule="auto"/>
        <w:jc w:val="both"/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</w:pPr>
      <w:r w:rsidRPr="00C972C9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>______________________________</w:t>
      </w:r>
      <w:r w:rsidRPr="00C972C9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        ________________________________</w:t>
      </w:r>
    </w:p>
    <w:p w:rsidR="00F353FD" w:rsidRPr="00C972C9" w:rsidRDefault="00F353FD" w:rsidP="00F353FD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</w:pPr>
      <w:r w:rsidRPr="00F353FD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 xml:space="preserve">LUIS CARLOS HERRMANN </w:t>
      </w:r>
      <w:r w:rsidRPr="00F353FD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              </w:t>
      </w:r>
      <w:r w:rsidRPr="00C972C9"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  <w:t xml:space="preserve">   </w:t>
      </w:r>
      <w:r w:rsidRPr="00F353FD">
        <w:rPr>
          <w:rFonts w:ascii="Arial" w:eastAsiaTheme="minorEastAsia" w:hAnsi="Arial" w:cs="Arial"/>
          <w:b/>
          <w:kern w:val="2"/>
          <w:sz w:val="20"/>
          <w:szCs w:val="20"/>
          <w:lang w:eastAsia="pt-BR"/>
          <w14:ligatures w14:val="standardContextual"/>
        </w:rPr>
        <w:t>SUPERMERCADO FREESE LTDA</w:t>
      </w: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b/>
          <w:kern w:val="2"/>
          <w:sz w:val="20"/>
          <w:szCs w:val="20"/>
          <w:lang w:eastAsia="pt-BR"/>
          <w14:ligatures w14:val="standardContextual"/>
        </w:rPr>
      </w:pP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Prefeito Municipal                                </w:t>
      </w:r>
      <w:r w:rsidRPr="00C972C9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                   CNPJ: </w:t>
      </w:r>
      <w:r w:rsidRPr="00F353FD">
        <w:rPr>
          <w:rFonts w:ascii="Arial" w:eastAsiaTheme="minorEastAsia" w:hAnsi="Arial" w:cs="Arial"/>
          <w:kern w:val="2"/>
          <w:sz w:val="20"/>
          <w:szCs w:val="20"/>
          <w:lang w:eastAsia="pt-BR"/>
          <w14:ligatures w14:val="standardContextual"/>
        </w:rPr>
        <w:t>95.073.011/0002-99</w:t>
      </w: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</w:pP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>Contratante</w:t>
      </w: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ab/>
      </w: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ab/>
        <w:t xml:space="preserve">                        </w:t>
      </w:r>
      <w:r w:rsidR="00F86EEC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                 </w:t>
      </w:r>
      <w:r w:rsidRPr="00C972C9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Contratada </w:t>
      </w: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</w:pPr>
      <w:r w:rsidRPr="00F353FD">
        <w:rPr>
          <w:rFonts w:ascii="Arial" w:eastAsia="Arial" w:hAnsi="Arial" w:cs="Arial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 xml:space="preserve">Testemunhas: </w:t>
      </w:r>
    </w:p>
    <w:p w:rsidR="00EE5E7F" w:rsidRDefault="00EE5E7F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EE5E7F" w:rsidRPr="00F353FD" w:rsidRDefault="00EE5E7F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</w:p>
    <w:p w:rsidR="00F353FD" w:rsidRPr="00F353FD" w:rsidRDefault="00F353FD" w:rsidP="00F353FD">
      <w:pPr>
        <w:spacing w:after="0" w:line="240" w:lineRule="auto"/>
        <w:jc w:val="both"/>
        <w:rPr>
          <w:rFonts w:ascii="Arial" w:eastAsia="Arial" w:hAnsi="Arial" w:cs="Arial"/>
          <w:kern w:val="2"/>
          <w:lang w:eastAsia="pt-BR"/>
          <w14:ligatures w14:val="standardContextual"/>
        </w:rPr>
      </w:pPr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>1ª_____________________</w:t>
      </w:r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ab/>
      </w:r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ab/>
      </w:r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ab/>
        <w:t xml:space="preserve">      </w:t>
      </w:r>
      <w:bookmarkStart w:id="0" w:name="_GoBack"/>
      <w:bookmarkEnd w:id="0"/>
      <w:r w:rsidRPr="00F353FD">
        <w:rPr>
          <w:rFonts w:ascii="Arial" w:eastAsia="Arial" w:hAnsi="Arial" w:cs="Arial"/>
          <w:kern w:val="2"/>
          <w:lang w:eastAsia="pt-BR"/>
          <w14:ligatures w14:val="standardContextual"/>
        </w:rPr>
        <w:t>2ª____________________</w:t>
      </w:r>
    </w:p>
    <w:p w:rsidR="00F353FD" w:rsidRPr="00F353FD" w:rsidRDefault="00F353FD" w:rsidP="00F353FD">
      <w:pPr>
        <w:spacing w:after="160" w:line="259" w:lineRule="auto"/>
        <w:jc w:val="left"/>
        <w:rPr>
          <w:rFonts w:ascii="Arial" w:eastAsiaTheme="minorEastAsia" w:hAnsi="Arial" w:cs="Arial"/>
          <w:kern w:val="2"/>
          <w:lang w:eastAsia="pt-BR"/>
          <w14:ligatures w14:val="standardContextual"/>
        </w:rPr>
      </w:pPr>
      <w:r w:rsidRPr="00F353FD">
        <w:rPr>
          <w:rFonts w:ascii="Arial" w:eastAsiaTheme="minorEastAsia" w:hAnsi="Arial" w:cs="Arial"/>
          <w:kern w:val="2"/>
          <w:lang w:eastAsia="pt-BR"/>
          <w14:ligatures w14:val="standardContextual"/>
        </w:rPr>
        <w:t xml:space="preserve">        </w:t>
      </w:r>
    </w:p>
    <w:p w:rsidR="00E7251D" w:rsidRPr="00C972C9" w:rsidRDefault="00EE5E7F" w:rsidP="00D3342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7251D" w:rsidRPr="00C972C9" w:rsidSect="008C3414">
      <w:pgSz w:w="11906" w:h="16838"/>
      <w:pgMar w:top="2552" w:right="1701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42E"/>
    <w:rsid w:val="002912EA"/>
    <w:rsid w:val="0034699C"/>
    <w:rsid w:val="004E291D"/>
    <w:rsid w:val="0070260D"/>
    <w:rsid w:val="007B1454"/>
    <w:rsid w:val="007E2E48"/>
    <w:rsid w:val="00905154"/>
    <w:rsid w:val="00A0642C"/>
    <w:rsid w:val="00C62D5F"/>
    <w:rsid w:val="00C972C9"/>
    <w:rsid w:val="00D3342E"/>
    <w:rsid w:val="00EE5E7F"/>
    <w:rsid w:val="00F309C6"/>
    <w:rsid w:val="00F353FD"/>
    <w:rsid w:val="00F464AC"/>
    <w:rsid w:val="00F8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3036C-F5B6-45F4-9DFF-F447286B5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2357</Words>
  <Characters>12729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2024-08-21T13:57:00Z</dcterms:created>
  <dcterms:modified xsi:type="dcterms:W3CDTF">2024-08-21T17:34:00Z</dcterms:modified>
</cp:coreProperties>
</file>