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C81" w:rsidRPr="009E025A" w:rsidRDefault="00BB3C81" w:rsidP="00BB3C81">
      <w:pPr>
        <w:tabs>
          <w:tab w:val="left" w:pos="315"/>
          <w:tab w:val="center" w:pos="4535"/>
        </w:tabs>
        <w:spacing w:after="0" w:line="240" w:lineRule="auto"/>
        <w:rPr>
          <w:rFonts w:ascii="Times New Roman" w:eastAsia="Times New Roman" w:hAnsi="Times New Roman" w:cs="Times New Roman"/>
          <w:b/>
          <w:sz w:val="24"/>
          <w:szCs w:val="24"/>
          <w:lang w:eastAsia="pt-BR"/>
        </w:rPr>
      </w:pPr>
      <w:r w:rsidRPr="009E025A">
        <w:rPr>
          <w:rFonts w:ascii="Times New Roman" w:hAnsi="Times New Roman" w:cs="Times New Roman"/>
          <w:b/>
          <w:noProof/>
          <w:sz w:val="24"/>
          <w:szCs w:val="24"/>
          <w:lang w:eastAsia="pt-BR"/>
        </w:rPr>
        <w:drawing>
          <wp:inline distT="0" distB="0" distL="0" distR="0" wp14:anchorId="13DC40D4" wp14:editId="03AFC10A">
            <wp:extent cx="1257300" cy="447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447675"/>
                    </a:xfrm>
                    <a:prstGeom prst="rect">
                      <a:avLst/>
                    </a:prstGeom>
                    <a:noFill/>
                    <a:ln>
                      <a:noFill/>
                    </a:ln>
                  </pic:spPr>
                </pic:pic>
              </a:graphicData>
            </a:graphic>
          </wp:inline>
        </w:drawing>
      </w:r>
      <w:r w:rsidRPr="009E025A">
        <w:rPr>
          <w:rFonts w:ascii="Times New Roman" w:eastAsia="Times New Roman" w:hAnsi="Times New Roman" w:cs="Times New Roman"/>
          <w:sz w:val="24"/>
          <w:szCs w:val="24"/>
          <w:lang w:eastAsia="pt-BR"/>
        </w:rPr>
        <w:t>Programa Nacional de Alimentação Escolar - PNAE</w:t>
      </w:r>
    </w:p>
    <w:p w:rsidR="00BB3C81" w:rsidRPr="009E025A" w:rsidRDefault="00BB3C81" w:rsidP="00BB3C81">
      <w:pPr>
        <w:spacing w:after="0" w:line="240" w:lineRule="auto"/>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CONTRATO Nº</w:t>
      </w:r>
      <w:r>
        <w:rPr>
          <w:rFonts w:ascii="Times New Roman" w:eastAsia="Times New Roman" w:hAnsi="Times New Roman" w:cs="Times New Roman"/>
          <w:b/>
          <w:sz w:val="24"/>
          <w:szCs w:val="24"/>
          <w:lang w:eastAsia="pt-BR"/>
        </w:rPr>
        <w:t xml:space="preserve"> 61</w:t>
      </w:r>
      <w:r w:rsidRPr="009E025A">
        <w:rPr>
          <w:rFonts w:ascii="Times New Roman" w:eastAsia="Times New Roman" w:hAnsi="Times New Roman" w:cs="Times New Roman"/>
          <w:b/>
          <w:sz w:val="24"/>
          <w:szCs w:val="24"/>
          <w:lang w:eastAsia="pt-BR"/>
        </w:rPr>
        <w:t>/2024</w:t>
      </w: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ind w:right="-24"/>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CONTRATO DE AQUISIÇÃO DE GÊNEROS ALIMENTÍCIOS DA AGRICULTURA FAMILIAR PARA A ALIMENTAÇÃO ESCOLAR, CONFORME CHAMADA PÚBLICA Nº02/2024.</w:t>
      </w:r>
    </w:p>
    <w:p w:rsidR="00BB3C81" w:rsidRPr="009E025A" w:rsidRDefault="00BB3C81" w:rsidP="00BB3C81">
      <w:pPr>
        <w:spacing w:after="0" w:line="240" w:lineRule="auto"/>
        <w:ind w:right="-24"/>
        <w:jc w:val="both"/>
        <w:rPr>
          <w:rFonts w:ascii="Times New Roman" w:eastAsia="Times New Roman" w:hAnsi="Times New Roman" w:cs="Times New Roman"/>
          <w:sz w:val="24"/>
          <w:szCs w:val="24"/>
          <w:lang w:eastAsia="pt-BR"/>
        </w:rPr>
      </w:pPr>
    </w:p>
    <w:p w:rsidR="00E90D0C" w:rsidRPr="00BB6873" w:rsidRDefault="00E90D0C" w:rsidP="00E90D0C">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O Município de Miraguaí, pessoa jurídica de direito público, com sede à Avenida Ijuí, nº 1593, inscrita no CNPJ sob nº 87.613.121/0001-97, representada neste ato pelo Prefeito Municipal, o Sr. </w:t>
      </w:r>
      <w:r w:rsidRPr="00BB6873">
        <w:rPr>
          <w:rFonts w:ascii="Times New Roman" w:eastAsia="Times New Roman" w:hAnsi="Times New Roman" w:cs="Times New Roman"/>
          <w:b/>
          <w:lang w:eastAsia="pt-BR"/>
        </w:rPr>
        <w:t>LUIS CARLOS HERRMAN</w:t>
      </w:r>
      <w:r w:rsidRPr="00BB6873">
        <w:rPr>
          <w:rFonts w:ascii="Times New Roman" w:eastAsia="Times New Roman" w:hAnsi="Times New Roman" w:cs="Times New Roman"/>
          <w:lang w:eastAsia="pt-BR"/>
        </w:rPr>
        <w:t xml:space="preserve">, residente e domiciliado no Bairro Irapuá, município de Miraguaí/RS, inscrito no CPF nº </w:t>
      </w:r>
      <w:r w:rsidRPr="00BB6873">
        <w:rPr>
          <w:rFonts w:ascii="Times New Roman" w:eastAsia="Times New Roman" w:hAnsi="Times New Roman" w:cs="Times New Roman"/>
        </w:rPr>
        <w:t>517.172.800-30,</w:t>
      </w:r>
      <w:r w:rsidRPr="00BB6873">
        <w:rPr>
          <w:rFonts w:ascii="Times New Roman" w:eastAsia="Times New Roman" w:hAnsi="Times New Roman" w:cs="Times New Roman"/>
          <w:lang w:eastAsia="pt-BR"/>
        </w:rPr>
        <w:t xml:space="preserve"> doravante denominado </w:t>
      </w:r>
      <w:r w:rsidRPr="00BB6873">
        <w:rPr>
          <w:rFonts w:ascii="Times New Roman" w:eastAsia="Times New Roman" w:hAnsi="Times New Roman" w:cs="Times New Roman"/>
          <w:b/>
          <w:lang w:eastAsia="pt-BR"/>
        </w:rPr>
        <w:t>CONTRATANTE</w:t>
      </w:r>
      <w:r w:rsidRPr="00BB6873">
        <w:rPr>
          <w:rFonts w:ascii="Times New Roman" w:eastAsia="Times New Roman" w:hAnsi="Times New Roman" w:cs="Times New Roman"/>
          <w:lang w:eastAsia="pt-BR"/>
        </w:rPr>
        <w:t>,</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e por outro lado </w:t>
      </w:r>
      <w:r>
        <w:rPr>
          <w:rFonts w:ascii="Times New Roman" w:eastAsia="Times New Roman" w:hAnsi="Times New Roman" w:cs="Times New Roman"/>
          <w:b/>
          <w:lang w:eastAsia="pt-BR"/>
        </w:rPr>
        <w:t>EVANIR DA SILVA</w:t>
      </w:r>
      <w:r>
        <w:rPr>
          <w:rFonts w:ascii="Times New Roman" w:eastAsia="Times New Roman" w:hAnsi="Times New Roman" w:cs="Times New Roman"/>
          <w:b/>
          <w:lang w:eastAsia="pt-BR"/>
        </w:rPr>
        <w:t xml:space="preserve"> SIQUEIRA</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inscrito no </w:t>
      </w:r>
      <w:r>
        <w:rPr>
          <w:rFonts w:ascii="Times New Roman" w:eastAsia="Times New Roman" w:hAnsi="Times New Roman" w:cs="Times New Roman"/>
          <w:lang w:eastAsia="pt-BR"/>
        </w:rPr>
        <w:t xml:space="preserve">CPF sob o n° </w:t>
      </w:r>
      <w:r w:rsidR="0080778C">
        <w:rPr>
          <w:rFonts w:ascii="Times New Roman" w:eastAsia="Times New Roman" w:hAnsi="Times New Roman" w:cs="Times New Roman"/>
          <w:lang w:eastAsia="pt-BR"/>
        </w:rPr>
        <w:t>905.678.380-72</w:t>
      </w:r>
      <w:r w:rsidRPr="00BB6873">
        <w:rPr>
          <w:rFonts w:ascii="Times New Roman" w:eastAsia="Times New Roman" w:hAnsi="Times New Roman" w:cs="Times New Roman"/>
          <w:b/>
          <w:lang w:eastAsia="pt-BR"/>
        </w:rPr>
        <w:t>, DAP SDW0</w:t>
      </w:r>
      <w:r>
        <w:rPr>
          <w:rFonts w:ascii="Times New Roman" w:eastAsia="Times New Roman" w:hAnsi="Times New Roman" w:cs="Times New Roman"/>
          <w:b/>
          <w:lang w:eastAsia="pt-BR"/>
        </w:rPr>
        <w:t>426356240202812211012,</w:t>
      </w:r>
      <w:proofErr w:type="gramStart"/>
      <w:r>
        <w:rPr>
          <w:rFonts w:ascii="Times New Roman" w:eastAsia="Times New Roman" w:hAnsi="Times New Roman" w:cs="Times New Roman"/>
          <w:b/>
          <w:lang w:eastAsia="pt-BR"/>
        </w:rPr>
        <w:t xml:space="preserve"> </w:t>
      </w:r>
      <w:r w:rsidRPr="00BB6873">
        <w:rPr>
          <w:rFonts w:ascii="Times New Roman" w:eastAsia="Times New Roman" w:hAnsi="Times New Roman" w:cs="Times New Roman"/>
          <w:b/>
          <w:lang w:eastAsia="pt-BR"/>
        </w:rPr>
        <w:t xml:space="preserve"> </w:t>
      </w:r>
      <w:proofErr w:type="gramEnd"/>
      <w:r w:rsidRPr="00BB6873">
        <w:rPr>
          <w:rFonts w:ascii="Times New Roman" w:eastAsia="Times New Roman" w:hAnsi="Times New Roman" w:cs="Times New Roman"/>
          <w:lang w:eastAsia="pt-BR"/>
        </w:rPr>
        <w:t xml:space="preserve">doravante denominada de </w:t>
      </w:r>
      <w:r w:rsidRPr="00BB6873">
        <w:rPr>
          <w:rFonts w:ascii="Times New Roman" w:eastAsia="Times New Roman" w:hAnsi="Times New Roman" w:cs="Times New Roman"/>
          <w:b/>
          <w:lang w:eastAsia="pt-BR"/>
        </w:rPr>
        <w:t xml:space="preserve">CONTRATADO, </w:t>
      </w:r>
      <w:r w:rsidRPr="00BB6873">
        <w:rPr>
          <w:rFonts w:ascii="Times New Roman" w:eastAsia="Times New Roman" w:hAnsi="Times New Roman" w:cs="Times New Roman"/>
          <w:lang w:eastAsia="pt-BR"/>
        </w:rPr>
        <w:t>fundamentados nas disposições Lei nº 11.947/2009, e tendo em vista o que</w:t>
      </w:r>
      <w:r>
        <w:rPr>
          <w:rFonts w:ascii="Times New Roman" w:eastAsia="Times New Roman" w:hAnsi="Times New Roman" w:cs="Times New Roman"/>
          <w:lang w:eastAsia="pt-BR"/>
        </w:rPr>
        <w:t xml:space="preserve"> consta na Chamada Pública nº 02</w:t>
      </w:r>
      <w:r w:rsidRPr="00BB6873">
        <w:rPr>
          <w:rFonts w:ascii="Times New Roman" w:eastAsia="Times New Roman" w:hAnsi="Times New Roman" w:cs="Times New Roman"/>
          <w:lang w:eastAsia="pt-BR"/>
        </w:rPr>
        <w:t>/2024, resolvem celebrar o presente contrato mediante as cláusulas que seguem:</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PRIMEIRA: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É objeto desta contratação a aquisição de GÊNEROS ALIMENTÍCIOS DA AGRICULTURA FAMILIAR PARA ALIMENTAÇÃO ESCOLAR, para alunos da rede de educação básica pública, verba FNDE/PNAE, primeiro semestre de 2024, descritos nos itens enumerados na Cláusula sexta, todos de acordo com a chamada pública nº 02/2024, o qual fica fazendo parte integrante do presente contrato, independentemente de anexação ou transcrição.</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SEGUNDA: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CONTRATADO se compromete a fornecer os gêneros alimentícios da Agricultura Familiar ao CONTRATANTE conforme descrito no Projeto de Venda de Gêneros Alimentícios da Agricultura Familiar parte integrante deste Instrumento.</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TERCEIRA: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limite individual de venda de gêneros alimentícios do Agricultor Familiar e do Empreendedor Familiar Rural, neste ato denominado CONTRATADO, será de até R$ 20.000,000 (vinte mil reais) por DAP por ano civil, referente à sua produção, conforme a legislação do Programa Nacional de Alimentação Escolar.</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QUARTA: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CLAÚSULA QUINTA: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lastRenderedPageBreak/>
        <w:t>O início para entrega das mercadorias será imediatamente após o recebimento da Ordem de Compra, expedida pelo Departamento de Compras, sendo o prazo do fornecimento até o término da quantidade adquirida ou até dezembro de 2024.</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a) A entrega das mercadorias deverá ser feita nos locais, dias e quantidades de acordo com a Chamada Pública nº 02/2024.</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b) O recebimento das mercadorias dar-se-á mediante apresentação do Termo de Recebimento e as Notas Fiscais de Venda pela pessoa responsável pela alimentação no local de entrega.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b/>
          <w:sz w:val="24"/>
          <w:szCs w:val="24"/>
          <w:lang w:eastAsia="pt-BR"/>
        </w:rPr>
        <w:t>CLÁUSULA SEXTA: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 xml:space="preserve">Pelo fornecimento dos gêneros alimentícios, nos quantitativos descritos no Projeto de Venda de Gêneros Alimentícios da Agricultura Familiar, o CONTRATADO receberá o valor total de R$ </w:t>
      </w:r>
      <w:r w:rsidR="00CC5CF7">
        <w:rPr>
          <w:rFonts w:ascii="Times New Roman" w:eastAsia="Times New Roman" w:hAnsi="Times New Roman" w:cs="Times New Roman"/>
          <w:sz w:val="24"/>
          <w:szCs w:val="24"/>
          <w:lang w:eastAsia="pt-BR"/>
        </w:rPr>
        <w:t>10.271,10</w:t>
      </w:r>
      <w:r w:rsidRPr="009E025A">
        <w:rPr>
          <w:rFonts w:ascii="Times New Roman" w:eastAsia="Times New Roman" w:hAnsi="Times New Roman" w:cs="Times New Roman"/>
          <w:sz w:val="24"/>
          <w:szCs w:val="24"/>
          <w:lang w:eastAsia="pt-BR"/>
        </w:rPr>
        <w:t xml:space="preserve"> (</w:t>
      </w:r>
      <w:r w:rsidR="00CC5CF7">
        <w:rPr>
          <w:rFonts w:ascii="Times New Roman" w:eastAsia="Times New Roman" w:hAnsi="Times New Roman" w:cs="Times New Roman"/>
          <w:sz w:val="24"/>
          <w:szCs w:val="24"/>
          <w:lang w:eastAsia="pt-BR"/>
        </w:rPr>
        <w:t xml:space="preserve">dez mil duzentos e setenta e um reais </w:t>
      </w:r>
      <w:bookmarkStart w:id="0" w:name="_GoBack"/>
      <w:bookmarkEnd w:id="0"/>
      <w:r w:rsidR="00CC5CF7">
        <w:rPr>
          <w:rFonts w:ascii="Times New Roman" w:eastAsia="Times New Roman" w:hAnsi="Times New Roman" w:cs="Times New Roman"/>
          <w:sz w:val="24"/>
          <w:szCs w:val="24"/>
          <w:lang w:eastAsia="pt-BR"/>
        </w:rPr>
        <w:t>com dez centavos</w:t>
      </w:r>
      <w:r w:rsidRPr="009E025A">
        <w:rPr>
          <w:rFonts w:ascii="Times New Roman" w:eastAsia="Times New Roman" w:hAnsi="Times New Roman" w:cs="Times New Roman"/>
          <w:sz w:val="24"/>
          <w:szCs w:val="24"/>
          <w:lang w:eastAsia="pt-BR"/>
        </w:rPr>
        <w:t>) conforme listagem a seguir:</w:t>
      </w:r>
    </w:p>
    <w:p w:rsidR="0080778C" w:rsidRDefault="0080778C" w:rsidP="0080778C">
      <w:pPr>
        <w:tabs>
          <w:tab w:val="left" w:pos="585"/>
          <w:tab w:val="center" w:pos="4535"/>
        </w:tabs>
        <w:spacing w:after="0" w:line="240" w:lineRule="auto"/>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r>
    </w:p>
    <w:tbl>
      <w:tblPr>
        <w:tblW w:w="5000" w:type="pct"/>
        <w:tblCellMar>
          <w:left w:w="10" w:type="dxa"/>
          <w:right w:w="10" w:type="dxa"/>
        </w:tblCellMar>
        <w:tblLook w:val="0000" w:firstRow="0" w:lastRow="0" w:firstColumn="0" w:lastColumn="0" w:noHBand="0" w:noVBand="0"/>
      </w:tblPr>
      <w:tblGrid>
        <w:gridCol w:w="650"/>
        <w:gridCol w:w="5515"/>
        <w:gridCol w:w="1371"/>
        <w:gridCol w:w="770"/>
        <w:gridCol w:w="899"/>
        <w:gridCol w:w="6"/>
      </w:tblGrid>
      <w:tr w:rsidR="0080778C" w:rsidRPr="00FA0EC1" w:rsidTr="006A29DF">
        <w:trPr>
          <w:trHeight w:val="880"/>
        </w:trPr>
        <w:tc>
          <w:tcPr>
            <w:tcW w:w="415" w:type="pct"/>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80778C" w:rsidRPr="00FA0EC1" w:rsidRDefault="0080778C" w:rsidP="006A29DF">
            <w:pPr>
              <w:spacing w:after="0" w:line="240" w:lineRule="auto"/>
              <w:ind w:left="-70" w:right="-84"/>
              <w:jc w:val="both"/>
              <w:rPr>
                <w:rFonts w:ascii="Times New Roman" w:eastAsia="Times New Roman" w:hAnsi="Times New Roman" w:cs="Times New Roman"/>
                <w:sz w:val="18"/>
                <w:szCs w:val="18"/>
                <w:lang w:eastAsia="pt-BR"/>
              </w:rPr>
            </w:pPr>
            <w:r w:rsidRPr="00FA0EC1">
              <w:rPr>
                <w:rFonts w:ascii="Times New Roman" w:eastAsia="Times New Roman" w:hAnsi="Times New Roman" w:cs="Times New Roman"/>
                <w:b/>
                <w:sz w:val="18"/>
                <w:szCs w:val="18"/>
                <w:lang w:eastAsia="pt-BR"/>
              </w:rPr>
              <w:t>ITENS</w:t>
            </w:r>
          </w:p>
        </w:tc>
        <w:tc>
          <w:tcPr>
            <w:tcW w:w="3056"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Times New Roman" w:hAnsi="Times New Roman" w:cs="Times New Roman"/>
                <w:sz w:val="18"/>
                <w:szCs w:val="18"/>
                <w:lang w:eastAsia="pt-BR"/>
              </w:rPr>
            </w:pPr>
            <w:r w:rsidRPr="00FA0EC1">
              <w:rPr>
                <w:rFonts w:ascii="Times New Roman" w:eastAsia="Times New Roman" w:hAnsi="Times New Roman" w:cs="Times New Roman"/>
                <w:b/>
                <w:sz w:val="18"/>
                <w:szCs w:val="18"/>
                <w:lang w:eastAsia="pt-BR"/>
              </w:rPr>
              <w:t>PRODUTO</w:t>
            </w:r>
          </w:p>
        </w:tc>
        <w:tc>
          <w:tcPr>
            <w:tcW w:w="508"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Times New Roman" w:hAnsi="Times New Roman" w:cs="Times New Roman"/>
                <w:b/>
                <w:sz w:val="18"/>
                <w:szCs w:val="18"/>
                <w:lang w:eastAsia="pt-BR"/>
              </w:rPr>
            </w:pPr>
            <w:r w:rsidRPr="00FA0EC1">
              <w:rPr>
                <w:rFonts w:ascii="Times New Roman" w:eastAsia="Times New Roman" w:hAnsi="Times New Roman" w:cs="Times New Roman"/>
                <w:b/>
                <w:sz w:val="18"/>
                <w:szCs w:val="18"/>
                <w:lang w:eastAsia="pt-BR"/>
              </w:rPr>
              <w:t>UNID/</w:t>
            </w:r>
          </w:p>
          <w:p w:rsidR="0080778C" w:rsidRPr="00FA0EC1" w:rsidRDefault="0080778C" w:rsidP="006A29DF">
            <w:pPr>
              <w:spacing w:after="0" w:line="240" w:lineRule="auto"/>
              <w:jc w:val="both"/>
              <w:rPr>
                <w:rFonts w:ascii="Times New Roman" w:eastAsia="Times New Roman" w:hAnsi="Times New Roman" w:cs="Times New Roman"/>
                <w:sz w:val="18"/>
                <w:szCs w:val="18"/>
                <w:lang w:eastAsia="pt-BR"/>
              </w:rPr>
            </w:pPr>
            <w:r w:rsidRPr="00FA0EC1">
              <w:rPr>
                <w:rFonts w:ascii="Times New Roman" w:eastAsia="Times New Roman" w:hAnsi="Times New Roman" w:cs="Times New Roman"/>
                <w:b/>
                <w:sz w:val="18"/>
                <w:szCs w:val="18"/>
                <w:lang w:eastAsia="pt-BR"/>
              </w:rPr>
              <w:t>MED/ QUANTIDADE</w:t>
            </w:r>
          </w:p>
        </w:tc>
        <w:tc>
          <w:tcPr>
            <w:tcW w:w="423"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Times New Roman" w:hAnsi="Times New Roman" w:cs="Times New Roman"/>
                <w:sz w:val="18"/>
                <w:szCs w:val="18"/>
                <w:lang w:eastAsia="pt-BR"/>
              </w:rPr>
            </w:pPr>
            <w:r w:rsidRPr="00FA0EC1">
              <w:rPr>
                <w:rFonts w:ascii="Times New Roman" w:eastAsia="Times New Roman" w:hAnsi="Times New Roman" w:cs="Times New Roman"/>
                <w:b/>
                <w:sz w:val="18"/>
                <w:szCs w:val="18"/>
                <w:lang w:eastAsia="pt-BR"/>
              </w:rPr>
              <w:t>PREÇO UNIT. R$</w:t>
            </w:r>
          </w:p>
        </w:tc>
        <w:tc>
          <w:tcPr>
            <w:tcW w:w="598" w:type="pct"/>
            <w:gridSpan w:val="2"/>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Times New Roman" w:hAnsi="Times New Roman" w:cs="Times New Roman"/>
                <w:sz w:val="18"/>
                <w:szCs w:val="18"/>
                <w:lang w:eastAsia="pt-BR"/>
              </w:rPr>
            </w:pPr>
            <w:r w:rsidRPr="00FA0EC1">
              <w:rPr>
                <w:rFonts w:ascii="Times New Roman" w:eastAsia="Times New Roman" w:hAnsi="Times New Roman" w:cs="Times New Roman"/>
                <w:b/>
                <w:sz w:val="18"/>
                <w:szCs w:val="18"/>
                <w:lang w:eastAsia="pt-BR"/>
              </w:rPr>
              <w:t>VALOR TOTAL R$</w:t>
            </w:r>
          </w:p>
        </w:tc>
      </w:tr>
      <w:tr w:rsidR="0080778C" w:rsidRPr="00FA0EC1" w:rsidTr="006A29DF">
        <w:trPr>
          <w:gridAfter w:val="1"/>
          <w:wAfter w:w="5" w:type="pct"/>
          <w:trHeight w:val="555"/>
        </w:trPr>
        <w:tc>
          <w:tcPr>
            <w:tcW w:w="415" w:type="pct"/>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sz w:val="18"/>
                <w:szCs w:val="18"/>
                <w:lang w:eastAsia="pt-BR"/>
              </w:rPr>
            </w:pPr>
            <w:proofErr w:type="gramStart"/>
            <w:r w:rsidRPr="00FA0EC1">
              <w:rPr>
                <w:rFonts w:ascii="Times New Roman" w:eastAsia="Calibri" w:hAnsi="Times New Roman" w:cs="Times New Roman"/>
                <w:sz w:val="18"/>
                <w:szCs w:val="18"/>
                <w:lang w:eastAsia="pt-BR"/>
              </w:rPr>
              <w:t>3</w:t>
            </w:r>
            <w:proofErr w:type="gramEnd"/>
          </w:p>
        </w:tc>
        <w:tc>
          <w:tcPr>
            <w:tcW w:w="3056"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sz w:val="18"/>
                <w:szCs w:val="18"/>
                <w:lang w:eastAsia="pt-BR"/>
              </w:rPr>
            </w:pPr>
            <w:r w:rsidRPr="00FA0EC1">
              <w:rPr>
                <w:rFonts w:ascii="Times New Roman" w:eastAsia="Arial" w:hAnsi="Times New Roman" w:cs="Times New Roman"/>
                <w:b/>
                <w:i/>
                <w:sz w:val="18"/>
                <w:szCs w:val="18"/>
              </w:rPr>
              <w:t xml:space="preserve">Alface lisa ou crespa – </w:t>
            </w:r>
            <w:r w:rsidRPr="00FA0EC1">
              <w:rPr>
                <w:rFonts w:ascii="Times New Roman" w:eastAsia="Arial" w:hAnsi="Times New Roman" w:cs="Times New Roman"/>
                <w:sz w:val="18"/>
                <w:szCs w:val="18"/>
              </w:rPr>
              <w:t xml:space="preserve">verde, brilhante, textura e consistência de vegetal fresco, com folhas íntegras e de primeira qualidade, coloração uniforme; </w:t>
            </w:r>
            <w:proofErr w:type="gramStart"/>
            <w:r w:rsidRPr="00FA0EC1">
              <w:rPr>
                <w:rFonts w:ascii="Times New Roman" w:eastAsia="Arial" w:hAnsi="Times New Roman" w:cs="Times New Roman"/>
                <w:sz w:val="18"/>
                <w:szCs w:val="18"/>
              </w:rPr>
              <w:t>isenta</w:t>
            </w:r>
            <w:proofErr w:type="gramEnd"/>
            <w:r w:rsidRPr="00FA0EC1">
              <w:rPr>
                <w:rFonts w:ascii="Times New Roman" w:eastAsia="Arial" w:hAnsi="Times New Roman" w:cs="Times New Roman"/>
                <w:sz w:val="18"/>
                <w:szCs w:val="18"/>
              </w:rPr>
              <w:t xml:space="preserve"> de sujidades, insetos, parasitas, larvas e corpos estranhos aderidos à superfície externa. Não deve apresentar quaisquer lesões de origem física, mecânica ou biológica. Peso médio 350 g o pé.</w:t>
            </w:r>
          </w:p>
        </w:tc>
        <w:tc>
          <w:tcPr>
            <w:tcW w:w="508"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b/>
                <w:i/>
                <w:sz w:val="18"/>
                <w:szCs w:val="18"/>
                <w:lang w:eastAsia="pt-BR"/>
              </w:rPr>
            </w:pPr>
            <w:r w:rsidRPr="00FA0EC1">
              <w:rPr>
                <w:rFonts w:ascii="Times New Roman" w:eastAsia="Calibri" w:hAnsi="Times New Roman" w:cs="Times New Roman"/>
                <w:b/>
                <w:i/>
                <w:sz w:val="18"/>
                <w:szCs w:val="18"/>
                <w:lang w:eastAsia="pt-BR"/>
              </w:rPr>
              <w:t>450 UNI</w:t>
            </w:r>
          </w:p>
        </w:tc>
        <w:tc>
          <w:tcPr>
            <w:tcW w:w="423"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5,45</w:t>
            </w:r>
          </w:p>
        </w:tc>
        <w:tc>
          <w:tcPr>
            <w:tcW w:w="592"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2.452,50</w:t>
            </w:r>
          </w:p>
        </w:tc>
      </w:tr>
      <w:tr w:rsidR="0080778C" w:rsidRPr="00FA0EC1" w:rsidTr="006A29DF">
        <w:trPr>
          <w:gridAfter w:val="1"/>
          <w:wAfter w:w="5" w:type="pct"/>
          <w:trHeight w:val="555"/>
        </w:trPr>
        <w:tc>
          <w:tcPr>
            <w:tcW w:w="415" w:type="pct"/>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tcPr>
          <w:p w:rsidR="0080778C" w:rsidRPr="00FA0EC1" w:rsidRDefault="00102F52" w:rsidP="006A29DF">
            <w:pPr>
              <w:spacing w:after="0" w:line="240" w:lineRule="auto"/>
              <w:jc w:val="both"/>
              <w:rPr>
                <w:rFonts w:ascii="Times New Roman" w:eastAsia="Calibri" w:hAnsi="Times New Roman" w:cs="Times New Roman"/>
                <w:sz w:val="18"/>
                <w:szCs w:val="18"/>
                <w:lang w:eastAsia="pt-BR"/>
              </w:rPr>
            </w:pPr>
            <w:proofErr w:type="gramStart"/>
            <w:r>
              <w:rPr>
                <w:rFonts w:ascii="Times New Roman" w:eastAsia="Calibri" w:hAnsi="Times New Roman" w:cs="Times New Roman"/>
                <w:sz w:val="18"/>
                <w:szCs w:val="18"/>
                <w:lang w:eastAsia="pt-BR"/>
              </w:rPr>
              <w:t>7</w:t>
            </w:r>
            <w:proofErr w:type="gramEnd"/>
          </w:p>
        </w:tc>
        <w:tc>
          <w:tcPr>
            <w:tcW w:w="3056"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102F52" w:rsidP="006A29DF">
            <w:pPr>
              <w:spacing w:after="0" w:line="240" w:lineRule="auto"/>
              <w:jc w:val="both"/>
              <w:rPr>
                <w:rFonts w:ascii="Times New Roman" w:eastAsia="Arial" w:hAnsi="Times New Roman" w:cs="Times New Roman"/>
                <w:b/>
                <w:i/>
                <w:sz w:val="18"/>
                <w:szCs w:val="18"/>
              </w:rPr>
            </w:pPr>
            <w:r w:rsidRPr="00102F52">
              <w:rPr>
                <w:rFonts w:ascii="Times New Roman" w:eastAsia="Arial" w:hAnsi="Times New Roman" w:cs="Times New Roman"/>
                <w:b/>
                <w:i/>
                <w:sz w:val="18"/>
                <w:szCs w:val="18"/>
              </w:rPr>
              <w:t xml:space="preserve">Beterraba </w:t>
            </w:r>
            <w:r w:rsidRPr="00102F52">
              <w:rPr>
                <w:rFonts w:ascii="Times New Roman" w:eastAsia="Arial" w:hAnsi="Times New Roman" w:cs="Times New Roman"/>
                <w:i/>
                <w:sz w:val="18"/>
                <w:szCs w:val="18"/>
              </w:rPr>
              <w:t>- tubérculo no estado in natura, vegetal firme e íntegro, textura e consistência de vegetal fresco; isentos de sujidades, insetos, parasitas, larvas e corpos estranhos aderidos à casca. Não deve apresentar quaisquer lesões de origem física, mecânica ou biológica</w:t>
            </w:r>
            <w:r w:rsidRPr="00102F52">
              <w:rPr>
                <w:rFonts w:ascii="Times New Roman" w:eastAsia="Arial" w:hAnsi="Times New Roman" w:cs="Times New Roman"/>
                <w:b/>
                <w:i/>
                <w:sz w:val="18"/>
                <w:szCs w:val="18"/>
              </w:rPr>
              <w:t>.</w:t>
            </w:r>
          </w:p>
        </w:tc>
        <w:tc>
          <w:tcPr>
            <w:tcW w:w="508"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102F52"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200 KG</w:t>
            </w:r>
          </w:p>
        </w:tc>
        <w:tc>
          <w:tcPr>
            <w:tcW w:w="423"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80778C" w:rsidRDefault="00102F52"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7,45</w:t>
            </w:r>
          </w:p>
        </w:tc>
        <w:tc>
          <w:tcPr>
            <w:tcW w:w="592"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102F52"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1.490,00</w:t>
            </w:r>
          </w:p>
        </w:tc>
      </w:tr>
      <w:tr w:rsidR="0080778C" w:rsidRPr="00FA0EC1" w:rsidTr="006A29DF">
        <w:trPr>
          <w:gridAfter w:val="1"/>
          <w:wAfter w:w="5" w:type="pct"/>
          <w:trHeight w:val="242"/>
        </w:trPr>
        <w:tc>
          <w:tcPr>
            <w:tcW w:w="415" w:type="pct"/>
            <w:tcBorders>
              <w:top w:val="single" w:sz="4" w:space="0" w:color="auto"/>
              <w:left w:val="single" w:sz="4" w:space="0" w:color="auto"/>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sz w:val="18"/>
                <w:szCs w:val="18"/>
                <w:lang w:eastAsia="pt-BR"/>
              </w:rPr>
            </w:pPr>
            <w:r>
              <w:rPr>
                <w:rFonts w:ascii="Times New Roman" w:eastAsia="Calibri" w:hAnsi="Times New Roman" w:cs="Times New Roman"/>
                <w:sz w:val="18"/>
                <w:szCs w:val="18"/>
                <w:lang w:eastAsia="pt-BR"/>
              </w:rPr>
              <w:t>12</w:t>
            </w:r>
          </w:p>
        </w:tc>
        <w:tc>
          <w:tcPr>
            <w:tcW w:w="3056"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vAlign w:val="center"/>
          </w:tcPr>
          <w:p w:rsidR="0080778C" w:rsidRPr="00FA0EC1" w:rsidRDefault="0080778C" w:rsidP="006A29DF">
            <w:pPr>
              <w:spacing w:after="0" w:line="240" w:lineRule="auto"/>
              <w:jc w:val="both"/>
              <w:rPr>
                <w:rFonts w:ascii="Times New Roman" w:hAnsi="Times New Roman" w:cs="Times New Roman"/>
                <w:sz w:val="18"/>
                <w:szCs w:val="18"/>
              </w:rPr>
            </w:pPr>
            <w:r w:rsidRPr="00FA0EC1">
              <w:rPr>
                <w:rFonts w:ascii="Times New Roman" w:eastAsia="Arial" w:hAnsi="Times New Roman" w:cs="Times New Roman"/>
                <w:b/>
                <w:i/>
                <w:sz w:val="18"/>
                <w:szCs w:val="18"/>
              </w:rPr>
              <w:t xml:space="preserve">Cebolinha tempero verde – </w:t>
            </w:r>
            <w:r w:rsidRPr="00FA0EC1">
              <w:rPr>
                <w:rFonts w:ascii="Times New Roman" w:eastAsia="Arial" w:hAnsi="Times New Roman" w:cs="Times New Roman"/>
                <w:sz w:val="18"/>
                <w:szCs w:val="18"/>
              </w:rPr>
              <w:t>de primeira qualidade, orgânica, maço médio de 200g.</w:t>
            </w:r>
          </w:p>
        </w:tc>
        <w:tc>
          <w:tcPr>
            <w:tcW w:w="508"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b/>
                <w:i/>
                <w:sz w:val="18"/>
                <w:szCs w:val="18"/>
                <w:lang w:eastAsia="pt-BR"/>
              </w:rPr>
            </w:pPr>
            <w:r w:rsidRPr="00FA0EC1">
              <w:rPr>
                <w:rFonts w:ascii="Times New Roman" w:eastAsia="Calibri" w:hAnsi="Times New Roman" w:cs="Times New Roman"/>
                <w:b/>
                <w:i/>
                <w:sz w:val="18"/>
                <w:szCs w:val="18"/>
                <w:lang w:eastAsia="pt-BR"/>
              </w:rPr>
              <w:t>360 UNI</w:t>
            </w:r>
          </w:p>
        </w:tc>
        <w:tc>
          <w:tcPr>
            <w:tcW w:w="423"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b/>
                <w:i/>
                <w:sz w:val="18"/>
                <w:szCs w:val="18"/>
                <w:lang w:eastAsia="pt-BR"/>
              </w:rPr>
            </w:pPr>
            <w:r w:rsidRPr="00FA0EC1">
              <w:rPr>
                <w:rFonts w:ascii="Times New Roman" w:eastAsia="Calibri" w:hAnsi="Times New Roman" w:cs="Times New Roman"/>
                <w:b/>
                <w:i/>
                <w:sz w:val="18"/>
                <w:szCs w:val="18"/>
                <w:lang w:eastAsia="pt-BR"/>
              </w:rPr>
              <w:t>4,26</w:t>
            </w:r>
          </w:p>
        </w:tc>
        <w:tc>
          <w:tcPr>
            <w:tcW w:w="592"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CC5CF7"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2.068,00</w:t>
            </w:r>
          </w:p>
        </w:tc>
      </w:tr>
      <w:tr w:rsidR="00102F52" w:rsidRPr="00FA0EC1" w:rsidTr="006A29DF">
        <w:trPr>
          <w:gridAfter w:val="1"/>
          <w:wAfter w:w="5" w:type="pct"/>
          <w:trHeight w:val="242"/>
        </w:trPr>
        <w:tc>
          <w:tcPr>
            <w:tcW w:w="415" w:type="pct"/>
            <w:tcBorders>
              <w:top w:val="single" w:sz="4" w:space="0" w:color="auto"/>
              <w:left w:val="single" w:sz="4" w:space="0" w:color="auto"/>
              <w:bottom w:val="single" w:sz="4" w:space="0" w:color="auto"/>
              <w:right w:val="single" w:sz="4" w:space="0" w:color="000000"/>
            </w:tcBorders>
            <w:shd w:val="clear" w:color="000000" w:fill="FFFFFF"/>
            <w:tcMar>
              <w:left w:w="70" w:type="dxa"/>
              <w:right w:w="70" w:type="dxa"/>
            </w:tcMar>
          </w:tcPr>
          <w:p w:rsidR="00102F52" w:rsidRDefault="00102F52" w:rsidP="006A29DF">
            <w:pPr>
              <w:spacing w:after="0" w:line="240" w:lineRule="auto"/>
              <w:jc w:val="both"/>
              <w:rPr>
                <w:rFonts w:ascii="Times New Roman" w:eastAsia="Calibri" w:hAnsi="Times New Roman" w:cs="Times New Roman"/>
                <w:sz w:val="18"/>
                <w:szCs w:val="18"/>
                <w:lang w:eastAsia="pt-BR"/>
              </w:rPr>
            </w:pPr>
            <w:r>
              <w:rPr>
                <w:rFonts w:ascii="Times New Roman" w:eastAsia="Calibri" w:hAnsi="Times New Roman" w:cs="Times New Roman"/>
                <w:sz w:val="18"/>
                <w:szCs w:val="18"/>
                <w:lang w:eastAsia="pt-BR"/>
              </w:rPr>
              <w:t>13</w:t>
            </w:r>
          </w:p>
        </w:tc>
        <w:tc>
          <w:tcPr>
            <w:tcW w:w="3056"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vAlign w:val="center"/>
          </w:tcPr>
          <w:p w:rsidR="00102F52" w:rsidRPr="00FA0EC1" w:rsidRDefault="00CC5CF7" w:rsidP="006A29DF">
            <w:pPr>
              <w:spacing w:after="0" w:line="240" w:lineRule="auto"/>
              <w:jc w:val="both"/>
              <w:rPr>
                <w:rFonts w:ascii="Times New Roman" w:eastAsia="Arial" w:hAnsi="Times New Roman" w:cs="Times New Roman"/>
                <w:b/>
                <w:i/>
                <w:sz w:val="18"/>
                <w:szCs w:val="18"/>
              </w:rPr>
            </w:pPr>
            <w:r w:rsidRPr="00CC5CF7">
              <w:rPr>
                <w:rFonts w:ascii="Times New Roman" w:eastAsia="Arial" w:hAnsi="Times New Roman" w:cs="Times New Roman"/>
                <w:b/>
                <w:i/>
                <w:sz w:val="18"/>
                <w:szCs w:val="18"/>
              </w:rPr>
              <w:t xml:space="preserve">Cenoura - </w:t>
            </w:r>
            <w:r w:rsidRPr="00CC5CF7">
              <w:rPr>
                <w:rFonts w:ascii="Times New Roman" w:eastAsia="Arial" w:hAnsi="Times New Roman" w:cs="Times New Roman"/>
                <w:i/>
                <w:sz w:val="18"/>
                <w:szCs w:val="18"/>
              </w:rPr>
              <w:t xml:space="preserve">raiz tuberosa, suculenta, de primeira qualidade, vegetal firme e íntegro, textura e consistência de vegetal fresco, coloração uniforme; </w:t>
            </w:r>
            <w:proofErr w:type="gramStart"/>
            <w:r w:rsidRPr="00CC5CF7">
              <w:rPr>
                <w:rFonts w:ascii="Times New Roman" w:eastAsia="Arial" w:hAnsi="Times New Roman" w:cs="Times New Roman"/>
                <w:i/>
                <w:sz w:val="18"/>
                <w:szCs w:val="18"/>
              </w:rPr>
              <w:t>isentas</w:t>
            </w:r>
            <w:proofErr w:type="gramEnd"/>
            <w:r w:rsidRPr="00CC5CF7">
              <w:rPr>
                <w:rFonts w:ascii="Times New Roman" w:eastAsia="Arial" w:hAnsi="Times New Roman" w:cs="Times New Roman"/>
                <w:i/>
                <w:sz w:val="18"/>
                <w:szCs w:val="18"/>
              </w:rPr>
              <w:t xml:space="preserve"> de sujidades, insetos, parasitas, larvas e corpos estranhos aderidos à superfície externa. Não deve apresentar quaisquer lesões de origem física, mecânica ou </w:t>
            </w:r>
            <w:proofErr w:type="gramStart"/>
            <w:r w:rsidRPr="00CC5CF7">
              <w:rPr>
                <w:rFonts w:ascii="Times New Roman" w:eastAsia="Arial" w:hAnsi="Times New Roman" w:cs="Times New Roman"/>
                <w:i/>
                <w:sz w:val="18"/>
                <w:szCs w:val="18"/>
              </w:rPr>
              <w:t>biológica</w:t>
            </w:r>
            <w:proofErr w:type="gramEnd"/>
          </w:p>
        </w:tc>
        <w:tc>
          <w:tcPr>
            <w:tcW w:w="508"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102F52" w:rsidRPr="00FA0EC1" w:rsidRDefault="00CC5CF7"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160 KG</w:t>
            </w:r>
          </w:p>
        </w:tc>
        <w:tc>
          <w:tcPr>
            <w:tcW w:w="423"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102F52" w:rsidRPr="00FA0EC1" w:rsidRDefault="00CC5CF7"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7,51</w:t>
            </w:r>
          </w:p>
        </w:tc>
        <w:tc>
          <w:tcPr>
            <w:tcW w:w="592"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102F52" w:rsidRPr="00FA0EC1" w:rsidRDefault="00CC5CF7"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1.201,60</w:t>
            </w:r>
          </w:p>
        </w:tc>
      </w:tr>
      <w:tr w:rsidR="0080778C" w:rsidRPr="00FA0EC1" w:rsidTr="006A29DF">
        <w:trPr>
          <w:gridAfter w:val="1"/>
          <w:wAfter w:w="5" w:type="pct"/>
          <w:trHeight w:val="135"/>
        </w:trPr>
        <w:tc>
          <w:tcPr>
            <w:tcW w:w="415" w:type="pct"/>
            <w:tcBorders>
              <w:top w:val="single" w:sz="4" w:space="0" w:color="auto"/>
              <w:left w:val="single" w:sz="4" w:space="0" w:color="auto"/>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sz w:val="18"/>
                <w:szCs w:val="18"/>
                <w:lang w:eastAsia="pt-BR"/>
              </w:rPr>
            </w:pPr>
            <w:r w:rsidRPr="00FA0EC1">
              <w:rPr>
                <w:rFonts w:ascii="Times New Roman" w:eastAsia="Calibri" w:hAnsi="Times New Roman" w:cs="Times New Roman"/>
                <w:sz w:val="18"/>
                <w:szCs w:val="18"/>
                <w:lang w:eastAsia="pt-BR"/>
              </w:rPr>
              <w:t>32</w:t>
            </w:r>
          </w:p>
        </w:tc>
        <w:tc>
          <w:tcPr>
            <w:tcW w:w="3056"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sz w:val="18"/>
                <w:szCs w:val="18"/>
                <w:lang w:eastAsia="pt-BR"/>
              </w:rPr>
            </w:pPr>
            <w:r w:rsidRPr="00FA0EC1">
              <w:rPr>
                <w:rFonts w:ascii="Times New Roman" w:eastAsia="Arial" w:hAnsi="Times New Roman" w:cs="Times New Roman"/>
                <w:b/>
                <w:i/>
                <w:sz w:val="18"/>
                <w:szCs w:val="18"/>
              </w:rPr>
              <w:t xml:space="preserve">Rúcula – </w:t>
            </w:r>
            <w:r w:rsidRPr="00FA0EC1">
              <w:rPr>
                <w:rFonts w:ascii="Times New Roman" w:eastAsia="Arial" w:hAnsi="Times New Roman" w:cs="Times New Roman"/>
                <w:sz w:val="18"/>
                <w:szCs w:val="18"/>
              </w:rPr>
              <w:t xml:space="preserve">verde, brilhante, textura e consistência de vegetal fresco, com folhas íntegras e de primeira qualidade, coloração uniforme; </w:t>
            </w:r>
            <w:proofErr w:type="gramStart"/>
            <w:r w:rsidRPr="00FA0EC1">
              <w:rPr>
                <w:rFonts w:ascii="Times New Roman" w:eastAsia="Arial" w:hAnsi="Times New Roman" w:cs="Times New Roman"/>
                <w:sz w:val="18"/>
                <w:szCs w:val="18"/>
              </w:rPr>
              <w:t>isenta</w:t>
            </w:r>
            <w:proofErr w:type="gramEnd"/>
            <w:r w:rsidRPr="00FA0EC1">
              <w:rPr>
                <w:rFonts w:ascii="Times New Roman" w:eastAsia="Arial" w:hAnsi="Times New Roman" w:cs="Times New Roman"/>
                <w:sz w:val="18"/>
                <w:szCs w:val="18"/>
              </w:rPr>
              <w:t xml:space="preserve"> de sujidades, insetos, parasitas, larvas e corpos estranhos aderidos à superfície externa. Não deve apresentar quaisquer lesões de origem física, mecânica ou biológica. Peso médio 250g.</w:t>
            </w:r>
          </w:p>
        </w:tc>
        <w:tc>
          <w:tcPr>
            <w:tcW w:w="508"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b/>
                <w:i/>
                <w:sz w:val="18"/>
                <w:szCs w:val="18"/>
                <w:lang w:eastAsia="pt-BR"/>
              </w:rPr>
            </w:pPr>
            <w:r w:rsidRPr="00FA0EC1">
              <w:rPr>
                <w:rFonts w:ascii="Times New Roman" w:eastAsia="Calibri" w:hAnsi="Times New Roman" w:cs="Times New Roman"/>
                <w:b/>
                <w:i/>
                <w:sz w:val="18"/>
                <w:szCs w:val="18"/>
                <w:lang w:eastAsia="pt-BR"/>
              </w:rPr>
              <w:t>300 UNI</w:t>
            </w:r>
          </w:p>
        </w:tc>
        <w:tc>
          <w:tcPr>
            <w:tcW w:w="423"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CC5CF7"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4,37</w:t>
            </w:r>
          </w:p>
        </w:tc>
        <w:tc>
          <w:tcPr>
            <w:tcW w:w="592"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80778C" w:rsidRPr="00FA0EC1" w:rsidRDefault="00CC5CF7"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1.311,00</w:t>
            </w:r>
          </w:p>
        </w:tc>
      </w:tr>
      <w:tr w:rsidR="0080778C" w:rsidRPr="00FA0EC1" w:rsidTr="006A29DF">
        <w:trPr>
          <w:gridAfter w:val="1"/>
          <w:wAfter w:w="5" w:type="pct"/>
          <w:trHeight w:val="120"/>
        </w:trPr>
        <w:tc>
          <w:tcPr>
            <w:tcW w:w="415" w:type="pct"/>
            <w:tcBorders>
              <w:top w:val="single" w:sz="4" w:space="0" w:color="auto"/>
              <w:left w:val="single" w:sz="4" w:space="0" w:color="auto"/>
              <w:bottom w:val="single" w:sz="4" w:space="0" w:color="000000"/>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sz w:val="18"/>
                <w:szCs w:val="18"/>
                <w:lang w:eastAsia="pt-BR"/>
              </w:rPr>
            </w:pPr>
            <w:r w:rsidRPr="00FA0EC1">
              <w:rPr>
                <w:rFonts w:ascii="Times New Roman" w:eastAsia="Calibri" w:hAnsi="Times New Roman" w:cs="Times New Roman"/>
                <w:sz w:val="18"/>
                <w:szCs w:val="18"/>
                <w:lang w:eastAsia="pt-BR"/>
              </w:rPr>
              <w:t>33</w:t>
            </w:r>
          </w:p>
        </w:tc>
        <w:tc>
          <w:tcPr>
            <w:tcW w:w="3056"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sz w:val="18"/>
                <w:szCs w:val="18"/>
                <w:lang w:eastAsia="pt-BR"/>
              </w:rPr>
            </w:pPr>
            <w:r w:rsidRPr="00FA0EC1">
              <w:rPr>
                <w:rFonts w:ascii="Times New Roman" w:eastAsia="Arial" w:hAnsi="Times New Roman" w:cs="Times New Roman"/>
                <w:b/>
                <w:i/>
                <w:sz w:val="18"/>
                <w:szCs w:val="18"/>
              </w:rPr>
              <w:t xml:space="preserve">Salsinha verde – </w:t>
            </w:r>
            <w:r w:rsidRPr="00FA0EC1">
              <w:rPr>
                <w:rFonts w:ascii="Times New Roman" w:eastAsia="Arial" w:hAnsi="Times New Roman" w:cs="Times New Roman"/>
                <w:sz w:val="18"/>
                <w:szCs w:val="18"/>
              </w:rPr>
              <w:t>de primeira qualidade, orgânica, textura e consistência de vegetal fresco, isenta de sujidades, insetos, parasitas, larvas e corpos estranhos aderidos à superfície externa. Maço médio de 200g.</w:t>
            </w:r>
          </w:p>
        </w:tc>
        <w:tc>
          <w:tcPr>
            <w:tcW w:w="508"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80778C" w:rsidRPr="00FA0EC1" w:rsidRDefault="0080778C" w:rsidP="006A29DF">
            <w:pPr>
              <w:spacing w:after="0" w:line="240" w:lineRule="auto"/>
              <w:jc w:val="both"/>
              <w:rPr>
                <w:rFonts w:ascii="Times New Roman" w:eastAsia="Calibri" w:hAnsi="Times New Roman" w:cs="Times New Roman"/>
                <w:b/>
                <w:i/>
                <w:sz w:val="18"/>
                <w:szCs w:val="18"/>
                <w:lang w:eastAsia="pt-BR"/>
              </w:rPr>
            </w:pPr>
            <w:r w:rsidRPr="00FA0EC1">
              <w:rPr>
                <w:rFonts w:ascii="Times New Roman" w:eastAsia="Calibri" w:hAnsi="Times New Roman" w:cs="Times New Roman"/>
                <w:b/>
                <w:i/>
                <w:sz w:val="18"/>
                <w:szCs w:val="18"/>
                <w:lang w:eastAsia="pt-BR"/>
              </w:rPr>
              <w:t>350 maço</w:t>
            </w:r>
          </w:p>
        </w:tc>
        <w:tc>
          <w:tcPr>
            <w:tcW w:w="423"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80778C" w:rsidRPr="00FA0EC1" w:rsidRDefault="00CC5CF7"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4,37</w:t>
            </w:r>
          </w:p>
        </w:tc>
        <w:tc>
          <w:tcPr>
            <w:tcW w:w="592"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80778C" w:rsidRPr="00FA0EC1" w:rsidRDefault="00CC5CF7"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1.748,00</w:t>
            </w:r>
          </w:p>
        </w:tc>
      </w:tr>
      <w:tr w:rsidR="0080778C" w:rsidRPr="00FA0EC1" w:rsidTr="006A29DF">
        <w:trPr>
          <w:gridAfter w:val="1"/>
          <w:wAfter w:w="5" w:type="pct"/>
        </w:trPr>
        <w:tc>
          <w:tcPr>
            <w:tcW w:w="4995" w:type="pct"/>
            <w:gridSpan w:val="5"/>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80778C" w:rsidRPr="00FA0EC1" w:rsidRDefault="0080778C" w:rsidP="00CC5CF7">
            <w:pPr>
              <w:tabs>
                <w:tab w:val="left" w:pos="6825"/>
              </w:tabs>
              <w:spacing w:after="0" w:line="240" w:lineRule="auto"/>
              <w:jc w:val="right"/>
              <w:rPr>
                <w:rFonts w:ascii="Times New Roman" w:eastAsia="Times New Roman" w:hAnsi="Times New Roman" w:cs="Times New Roman"/>
                <w:i/>
                <w:sz w:val="18"/>
                <w:szCs w:val="18"/>
                <w:lang w:eastAsia="pt-BR"/>
              </w:rPr>
            </w:pPr>
            <w:r w:rsidRPr="00FA0EC1">
              <w:rPr>
                <w:rFonts w:ascii="Times New Roman" w:eastAsia="Times New Roman" w:hAnsi="Times New Roman" w:cs="Times New Roman"/>
                <w:b/>
                <w:i/>
                <w:sz w:val="18"/>
                <w:szCs w:val="18"/>
                <w:lang w:eastAsia="pt-BR"/>
              </w:rPr>
              <w:t xml:space="preserve">                                         </w:t>
            </w:r>
            <w:r w:rsidR="00CC5CF7">
              <w:rPr>
                <w:rFonts w:ascii="Times New Roman" w:eastAsia="Times New Roman" w:hAnsi="Times New Roman" w:cs="Times New Roman"/>
                <w:b/>
                <w:i/>
                <w:sz w:val="18"/>
                <w:szCs w:val="18"/>
                <w:lang w:eastAsia="pt-BR"/>
              </w:rPr>
              <w:t xml:space="preserve">              TOTAL GERAL</w:t>
            </w:r>
            <w:proofErr w:type="gramStart"/>
            <w:r w:rsidR="00CC5CF7">
              <w:rPr>
                <w:rFonts w:ascii="Times New Roman" w:eastAsia="Times New Roman" w:hAnsi="Times New Roman" w:cs="Times New Roman"/>
                <w:b/>
                <w:i/>
                <w:sz w:val="18"/>
                <w:szCs w:val="18"/>
                <w:lang w:eastAsia="pt-BR"/>
              </w:rPr>
              <w:t xml:space="preserve">    </w:t>
            </w:r>
            <w:proofErr w:type="gramEnd"/>
            <w:r w:rsidR="00CC5CF7">
              <w:rPr>
                <w:rFonts w:ascii="Times New Roman" w:eastAsia="Times New Roman" w:hAnsi="Times New Roman" w:cs="Times New Roman"/>
                <w:b/>
                <w:i/>
                <w:sz w:val="18"/>
                <w:szCs w:val="18"/>
                <w:lang w:eastAsia="pt-BR"/>
              </w:rPr>
              <w:t>R$</w:t>
            </w:r>
            <w:r w:rsidR="00CC5CF7">
              <w:rPr>
                <w:rFonts w:ascii="Times New Roman" w:eastAsia="Times New Roman" w:hAnsi="Times New Roman" w:cs="Times New Roman"/>
                <w:b/>
                <w:i/>
                <w:sz w:val="18"/>
                <w:szCs w:val="18"/>
                <w:lang w:eastAsia="pt-BR"/>
              </w:rPr>
              <w:fldChar w:fldCharType="begin"/>
            </w:r>
            <w:r w:rsidR="00CC5CF7">
              <w:rPr>
                <w:rFonts w:ascii="Times New Roman" w:eastAsia="Times New Roman" w:hAnsi="Times New Roman" w:cs="Times New Roman"/>
                <w:b/>
                <w:i/>
                <w:sz w:val="18"/>
                <w:szCs w:val="18"/>
                <w:lang w:eastAsia="pt-BR"/>
              </w:rPr>
              <w:instrText xml:space="preserve"> =SUM(ABOVE) \# "0,00" </w:instrText>
            </w:r>
            <w:r w:rsidR="00CC5CF7">
              <w:rPr>
                <w:rFonts w:ascii="Times New Roman" w:eastAsia="Times New Roman" w:hAnsi="Times New Roman" w:cs="Times New Roman"/>
                <w:b/>
                <w:i/>
                <w:sz w:val="18"/>
                <w:szCs w:val="18"/>
                <w:lang w:eastAsia="pt-BR"/>
              </w:rPr>
              <w:fldChar w:fldCharType="separate"/>
            </w:r>
            <w:r w:rsidR="00CC5CF7">
              <w:rPr>
                <w:rFonts w:ascii="Times New Roman" w:eastAsia="Times New Roman" w:hAnsi="Times New Roman" w:cs="Times New Roman"/>
                <w:b/>
                <w:i/>
                <w:noProof/>
                <w:sz w:val="18"/>
                <w:szCs w:val="18"/>
                <w:lang w:eastAsia="pt-BR"/>
              </w:rPr>
              <w:t>10</w:t>
            </w:r>
            <w:r w:rsidR="00CC5CF7">
              <w:rPr>
                <w:rFonts w:ascii="Times New Roman" w:eastAsia="Times New Roman" w:hAnsi="Times New Roman" w:cs="Times New Roman"/>
                <w:b/>
                <w:i/>
                <w:noProof/>
                <w:sz w:val="18"/>
                <w:szCs w:val="18"/>
                <w:lang w:eastAsia="pt-BR"/>
              </w:rPr>
              <w:t>.</w:t>
            </w:r>
            <w:r w:rsidR="00CC5CF7">
              <w:rPr>
                <w:rFonts w:ascii="Times New Roman" w:eastAsia="Times New Roman" w:hAnsi="Times New Roman" w:cs="Times New Roman"/>
                <w:b/>
                <w:i/>
                <w:noProof/>
                <w:sz w:val="18"/>
                <w:szCs w:val="18"/>
                <w:lang w:eastAsia="pt-BR"/>
              </w:rPr>
              <w:t>271,10</w:t>
            </w:r>
            <w:r w:rsidR="00CC5CF7">
              <w:rPr>
                <w:rFonts w:ascii="Times New Roman" w:eastAsia="Times New Roman" w:hAnsi="Times New Roman" w:cs="Times New Roman"/>
                <w:b/>
                <w:i/>
                <w:sz w:val="18"/>
                <w:szCs w:val="18"/>
                <w:lang w:eastAsia="pt-BR"/>
              </w:rPr>
              <w:fldChar w:fldCharType="end"/>
            </w:r>
          </w:p>
        </w:tc>
      </w:tr>
    </w:tbl>
    <w:p w:rsidR="00BB3C81" w:rsidRPr="009E025A" w:rsidRDefault="0080778C" w:rsidP="0080778C">
      <w:pPr>
        <w:tabs>
          <w:tab w:val="left" w:pos="585"/>
          <w:tab w:val="center" w:pos="4535"/>
        </w:tabs>
        <w:spacing w:after="0" w:line="240" w:lineRule="auto"/>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SÉTIMA: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OITAVA: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lastRenderedPageBreak/>
        <w:t>As despesas decorrentes do presente contrato correrão à conta das seguintes dotações orçamentárias:</w:t>
      </w:r>
    </w:p>
    <w:p w:rsidR="00BB3C81" w:rsidRPr="009E025A" w:rsidRDefault="00BB3C81" w:rsidP="00BB3C81">
      <w:pPr>
        <w:spacing w:after="0" w:line="240" w:lineRule="auto"/>
        <w:jc w:val="both"/>
        <w:rPr>
          <w:rFonts w:ascii="Times New Roman" w:eastAsia="Times New Roman" w:hAnsi="Times New Roman" w:cs="Times New Roman"/>
          <w:sz w:val="24"/>
          <w:szCs w:val="24"/>
          <w:highlight w:val="yellow"/>
          <w:lang w:eastAsia="pt-BR"/>
        </w:rPr>
      </w:pPr>
      <w:r w:rsidRPr="009E025A">
        <w:rPr>
          <w:rFonts w:ascii="Times New Roman" w:eastAsia="Times New Roman" w:hAnsi="Times New Roman" w:cs="Times New Roman"/>
          <w:sz w:val="24"/>
          <w:szCs w:val="24"/>
          <w:lang w:eastAsia="pt-BR"/>
        </w:rPr>
        <w:t>Recurso do FNDE, conforme a Lei nº 11.9147/2009, decreto nº 6.319/2007 e resolução CD/FNDE 038/2009.</w:t>
      </w: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NONA: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CONTRATANTE, após receber os documentos descritos na Cláusula Quinta, alínea “b”, e após a tramitação do Processo para instrução e liquidação, efetuará o seu pagamento no valor correspondente às entregas do mês anterior.</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Não será efetuado qualquer pagamento ao CONTRATADO enquanto houver pendência de liquidação da obrigação financeira em virtude de penalidade ou inadimplência contratual.</w:t>
      </w: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DÉCIMA: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 xml:space="preserve">CLÁUSULA DÉCIMA PRIMEIRA: </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 xml:space="preserve">Os casos de inadimplência da CONTRATANTE </w:t>
      </w:r>
      <w:proofErr w:type="gramStart"/>
      <w:r w:rsidRPr="009E025A">
        <w:rPr>
          <w:rFonts w:ascii="Times New Roman" w:eastAsia="Times New Roman" w:hAnsi="Times New Roman" w:cs="Times New Roman"/>
          <w:sz w:val="24"/>
          <w:szCs w:val="24"/>
          <w:lang w:eastAsia="pt-BR"/>
        </w:rPr>
        <w:t>proceder-se-á</w:t>
      </w:r>
      <w:proofErr w:type="gramEnd"/>
      <w:r w:rsidRPr="009E025A">
        <w:rPr>
          <w:rFonts w:ascii="Times New Roman" w:eastAsia="Times New Roman" w:hAnsi="Times New Roman" w:cs="Times New Roman"/>
          <w:sz w:val="24"/>
          <w:szCs w:val="24"/>
          <w:lang w:eastAsia="pt-BR"/>
        </w:rPr>
        <w:t xml:space="preserve"> conforme o § 1º, do art. 20 da Lei nº 11.947/2009 e demais legislações relacionadas.</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 xml:space="preserve">CLÁUSULA DÉCIMA SEGUNDA: </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DÉCIMA TERCEIRA: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DÉCIMA QUARTA: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É de exclusiva responsabilidade do CONTRATADO FORNECEDOR o ressarcimento de danos causados ao CONTRATANTE ou a terceiros, decorrentes de sua culpa ou dolo na execução do contrato, não excluindo ou reduzindo esta responsabilidade à fiscalização.</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DÉCIMA QUINTA: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CONTRATANTE em razão da supremacia dos interesses públicos sobre os interesses particulares poderá:</w:t>
      </w:r>
    </w:p>
    <w:p w:rsidR="00BB3C81" w:rsidRPr="009E025A" w:rsidRDefault="00BB3C81" w:rsidP="00BB3C81">
      <w:pPr>
        <w:numPr>
          <w:ilvl w:val="0"/>
          <w:numId w:val="1"/>
        </w:num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Modificar unilateralmente o contrato para melhor adequação às finalidades de interesse público, respeitando os direitos do CONTRATADO;</w:t>
      </w:r>
    </w:p>
    <w:p w:rsidR="00BB3C81" w:rsidRPr="009E025A" w:rsidRDefault="00BB3C81" w:rsidP="00BB3C81">
      <w:pPr>
        <w:numPr>
          <w:ilvl w:val="0"/>
          <w:numId w:val="1"/>
        </w:num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Rescindir unilateralmente o contrato, nos casos de infração contratual ou inaptidão do CONTRATADO;</w:t>
      </w:r>
    </w:p>
    <w:p w:rsidR="00BB3C81" w:rsidRPr="009E025A" w:rsidRDefault="00BB3C81" w:rsidP="00BB3C81">
      <w:pPr>
        <w:numPr>
          <w:ilvl w:val="0"/>
          <w:numId w:val="1"/>
        </w:num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Fiscalizar a execução do contrato;</w:t>
      </w:r>
    </w:p>
    <w:p w:rsidR="00BB3C81" w:rsidRPr="009E025A" w:rsidRDefault="00BB3C81" w:rsidP="00BB3C81">
      <w:pPr>
        <w:numPr>
          <w:ilvl w:val="0"/>
          <w:numId w:val="1"/>
        </w:num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lastRenderedPageBreak/>
        <w:t>Aplicar sanções motivadas pela inexecução total ou parcial do ajuste;</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Sempre que a CONTRATANTE alterar ou rescindir o contrato sem culpa do CONTRATADO, deve respeitar o equilíbrio econômico-financeiro, garantindo-lhe o aumento da remuneração respectiva ou a indenização por despesas já realizadas.</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DÉCIMA SEXTA: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A multa aplicada após regular processo administrativo poderá ser descontada dos pagamentos eventualmente devidos pelo CONTRATANTE ou, quando for o caso, cobrada judicialmente.</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DÉCIMA SÉTIMA: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A fiscalização do presente contrato ficará a cargo da Secretaria Municipal de Educação, da Entidade Executora, do Conselho de Alimentação Escolar – CAE e outras Entidades designadas pelo FNDE.</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DÉCIMA OITAVA: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presente contrato rege-se, ainda, pela Chamada Pública nº 02/2024, pela Resolução CD/FNDE nº 038/2009 e pela Lei nº 11.947/2009 e o dispositivo que a regulamente, em todos os seus termos, a qual será aplicada, também, onde o contrato for omisso.</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DÉCIMA NONA: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Este contrato poderá ser aditado a qualquer tempo, mediante acordo formal entre as partes, resguardada as suas condições essenciais.</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VIGÉSIMA: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As comunicações com origem neste contrato deverão ser formais e expressas, por meio de carta, que somente terá validade se enviada mediante registro de recebimento, por fax, transmitido pelas partes.</w:t>
      </w: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VIGÉSIMA PRIMEIRA: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Este Contrato, desde que observada à formalização preliminar à sua efetivação, por carta, consoante Cláusula Vinte, poderá ser rescindido, de pleno direito, independentemente de notificação ou interpelação judicial ou extrajudicial, nos seguintes casos:</w:t>
      </w:r>
    </w:p>
    <w:p w:rsidR="00BB3C81" w:rsidRPr="009E025A" w:rsidRDefault="00BB3C81" w:rsidP="00BB3C81">
      <w:pPr>
        <w:numPr>
          <w:ilvl w:val="0"/>
          <w:numId w:val="2"/>
        </w:num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Por acordo entre as partes;</w:t>
      </w:r>
    </w:p>
    <w:p w:rsidR="00BB3C81" w:rsidRPr="009E025A" w:rsidRDefault="00BB3C81" w:rsidP="00BB3C81">
      <w:pPr>
        <w:numPr>
          <w:ilvl w:val="0"/>
          <w:numId w:val="2"/>
        </w:num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Pela inobservância de qualquer de suas condições;</w:t>
      </w:r>
    </w:p>
    <w:p w:rsidR="00BB3C81" w:rsidRPr="009E025A" w:rsidRDefault="00BB3C81" w:rsidP="00BB3C81">
      <w:pPr>
        <w:numPr>
          <w:ilvl w:val="0"/>
          <w:numId w:val="2"/>
        </w:num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Quaisquer dos motivos previstos em Lei.</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VIGÉSIMA SEGUNDA: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O presente contrato vigorará da sua assinatura até a entrega total dos produt</w:t>
      </w:r>
      <w:r w:rsidR="00102F52">
        <w:rPr>
          <w:rFonts w:ascii="Times New Roman" w:eastAsia="Times New Roman" w:hAnsi="Times New Roman" w:cs="Times New Roman"/>
          <w:sz w:val="24"/>
          <w:szCs w:val="24"/>
          <w:lang w:eastAsia="pt-BR"/>
        </w:rPr>
        <w:t>os adquiridos ou até 31 de dezembro</w:t>
      </w:r>
      <w:r w:rsidRPr="009E025A">
        <w:rPr>
          <w:rFonts w:ascii="Times New Roman" w:eastAsia="Times New Roman" w:hAnsi="Times New Roman" w:cs="Times New Roman"/>
          <w:sz w:val="24"/>
          <w:szCs w:val="24"/>
          <w:lang w:eastAsia="pt-BR"/>
        </w:rPr>
        <w:t xml:space="preserve"> de 2024.</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both"/>
        <w:rPr>
          <w:rFonts w:ascii="Times New Roman" w:eastAsia="Times New Roman" w:hAnsi="Times New Roman" w:cs="Times New Roman"/>
          <w:b/>
          <w:sz w:val="24"/>
          <w:szCs w:val="24"/>
          <w:lang w:eastAsia="pt-BR"/>
        </w:rPr>
      </w:pPr>
      <w:r w:rsidRPr="009E025A">
        <w:rPr>
          <w:rFonts w:ascii="Times New Roman" w:eastAsia="Times New Roman" w:hAnsi="Times New Roman" w:cs="Times New Roman"/>
          <w:b/>
          <w:sz w:val="24"/>
          <w:szCs w:val="24"/>
          <w:lang w:eastAsia="pt-BR"/>
        </w:rPr>
        <w:t>CLÁUSULA VIGÉSIMA TERCEIRA:</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É competente o Foro da Comarca de Tenente Portela para dirimir qualquer controvérsia que se originar deste contrato.</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E, por estarem assim, justos e contratados, assinam o presente instrumento em duas vias de igual teor e forma, na presença de duas testemunhas.</w:t>
      </w:r>
    </w:p>
    <w:p w:rsidR="00BB3C81" w:rsidRPr="009E025A" w:rsidRDefault="00BB3C81" w:rsidP="00BB3C81">
      <w:pPr>
        <w:spacing w:after="0" w:line="240" w:lineRule="auto"/>
        <w:jc w:val="left"/>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left"/>
        <w:rPr>
          <w:rFonts w:ascii="Times New Roman" w:eastAsia="Times New Roman" w:hAnsi="Times New Roman" w:cs="Times New Roman"/>
          <w:sz w:val="24"/>
          <w:szCs w:val="24"/>
          <w:lang w:eastAsia="pt-BR"/>
        </w:rPr>
      </w:pPr>
    </w:p>
    <w:p w:rsidR="00BB3C81" w:rsidRPr="009E025A" w:rsidRDefault="00BB3C81" w:rsidP="00BB3C81">
      <w:pPr>
        <w:spacing w:after="0" w:line="240" w:lineRule="auto"/>
        <w:jc w:val="left"/>
        <w:rPr>
          <w:rFonts w:ascii="Times New Roman" w:eastAsia="Times New Roman" w:hAnsi="Times New Roman" w:cs="Times New Roman"/>
          <w:sz w:val="24"/>
          <w:szCs w:val="24"/>
          <w:lang w:eastAsia="pt-BR"/>
        </w:rPr>
      </w:pPr>
    </w:p>
    <w:p w:rsidR="00BB3C81" w:rsidRPr="009E025A" w:rsidRDefault="00BB3C81" w:rsidP="00BB3C81">
      <w:pPr>
        <w:spacing w:after="0" w:line="240" w:lineRule="auto"/>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Miraguaí/RS, 19 de julho 2024.</w:t>
      </w:r>
    </w:p>
    <w:p w:rsidR="00BB3C81" w:rsidRDefault="00BB3C81" w:rsidP="00BB3C81">
      <w:pPr>
        <w:spacing w:after="0" w:line="240" w:lineRule="auto"/>
        <w:rPr>
          <w:rFonts w:ascii="Times New Roman" w:eastAsia="Times New Roman" w:hAnsi="Times New Roman" w:cs="Times New Roman"/>
          <w:sz w:val="24"/>
          <w:szCs w:val="24"/>
          <w:lang w:eastAsia="pt-BR"/>
        </w:rPr>
      </w:pPr>
    </w:p>
    <w:p w:rsidR="00BB3C81" w:rsidRDefault="00BB3C81" w:rsidP="00BB3C81">
      <w:pPr>
        <w:spacing w:after="0" w:line="240" w:lineRule="auto"/>
        <w:rPr>
          <w:rFonts w:ascii="Times New Roman" w:eastAsia="Times New Roman" w:hAnsi="Times New Roman" w:cs="Times New Roman"/>
          <w:sz w:val="24"/>
          <w:szCs w:val="24"/>
          <w:lang w:eastAsia="pt-BR"/>
        </w:rPr>
      </w:pPr>
    </w:p>
    <w:p w:rsidR="00BB3C81" w:rsidRPr="009E025A" w:rsidRDefault="00BB3C81" w:rsidP="00BB3C81">
      <w:pPr>
        <w:spacing w:after="0" w:line="240" w:lineRule="auto"/>
        <w:rPr>
          <w:rFonts w:ascii="Times New Roman" w:eastAsia="Times New Roman" w:hAnsi="Times New Roman" w:cs="Times New Roman"/>
          <w:sz w:val="24"/>
          <w:szCs w:val="24"/>
          <w:lang w:eastAsia="pt-BR"/>
        </w:rPr>
      </w:pPr>
    </w:p>
    <w:p w:rsidR="00BB3C81" w:rsidRPr="009E025A" w:rsidRDefault="00BB3C81" w:rsidP="00BB3C81">
      <w:pPr>
        <w:spacing w:after="0" w:line="240" w:lineRule="auto"/>
        <w:rPr>
          <w:rFonts w:ascii="Times New Roman" w:eastAsia="Times New Roman" w:hAnsi="Times New Roman" w:cs="Times New Roman"/>
          <w:sz w:val="24"/>
          <w:szCs w:val="24"/>
          <w:lang w:eastAsia="pt-BR"/>
        </w:rPr>
      </w:pPr>
    </w:p>
    <w:p w:rsidR="00BB3C81" w:rsidRPr="0033190F" w:rsidRDefault="00BB3C81" w:rsidP="00BB3C81">
      <w:pPr>
        <w:spacing w:after="0" w:line="240" w:lineRule="auto"/>
        <w:jc w:val="both"/>
        <w:rPr>
          <w:rFonts w:ascii="Times New Roman" w:eastAsia="Times New Roman" w:hAnsi="Times New Roman" w:cs="Times New Roman"/>
          <w:b/>
          <w:lang w:eastAsia="pt-BR"/>
        </w:rPr>
      </w:pPr>
      <w:r w:rsidRPr="0033190F">
        <w:rPr>
          <w:rFonts w:ascii="Times New Roman" w:eastAsia="Times New Roman" w:hAnsi="Times New Roman" w:cs="Times New Roman"/>
          <w:b/>
          <w:lang w:eastAsia="pt-BR"/>
        </w:rPr>
        <w:t xml:space="preserve">LUIS CARLOS HERRMANN                      </w:t>
      </w:r>
      <w:r>
        <w:rPr>
          <w:rFonts w:ascii="Times New Roman" w:eastAsia="Times New Roman" w:hAnsi="Times New Roman" w:cs="Times New Roman"/>
          <w:b/>
          <w:lang w:eastAsia="pt-BR"/>
        </w:rPr>
        <w:t xml:space="preserve">                            </w:t>
      </w:r>
      <w:r w:rsidR="0080778C">
        <w:rPr>
          <w:rFonts w:ascii="Times New Roman" w:eastAsiaTheme="minorEastAsia" w:hAnsi="Times New Roman" w:cs="Times New Roman"/>
          <w:b/>
          <w:lang w:eastAsia="pt-BR"/>
        </w:rPr>
        <w:t>EVANIR DA SILVA SIQUEIRA</w:t>
      </w:r>
    </w:p>
    <w:p w:rsidR="00BB3C81" w:rsidRPr="0033190F" w:rsidRDefault="00BB3C81" w:rsidP="00BB3C81">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 xml:space="preserve">Prefeito Municipal                                          </w:t>
      </w:r>
      <w:r w:rsidR="0080778C">
        <w:rPr>
          <w:rFonts w:ascii="Times New Roman" w:eastAsia="Times New Roman" w:hAnsi="Times New Roman" w:cs="Times New Roman"/>
          <w:lang w:eastAsia="pt-BR"/>
        </w:rPr>
        <w:t xml:space="preserve">                           CPF</w:t>
      </w:r>
      <w:r w:rsidRPr="0033190F">
        <w:rPr>
          <w:rFonts w:ascii="Times New Roman" w:eastAsia="Times New Roman" w:hAnsi="Times New Roman" w:cs="Times New Roman"/>
          <w:lang w:eastAsia="pt-BR"/>
        </w:rPr>
        <w:t>:</w:t>
      </w:r>
      <w:proofErr w:type="gramStart"/>
      <w:r w:rsidRPr="0033190F">
        <w:rPr>
          <w:rFonts w:ascii="Times New Roman" w:eastAsia="Times New Roman" w:hAnsi="Times New Roman" w:cs="Times New Roman"/>
          <w:lang w:eastAsia="pt-BR"/>
        </w:rPr>
        <w:t xml:space="preserve">  </w:t>
      </w:r>
      <w:proofErr w:type="gramEnd"/>
      <w:r w:rsidR="0080778C">
        <w:rPr>
          <w:rFonts w:ascii="Times New Roman" w:eastAsiaTheme="minorEastAsia" w:hAnsi="Times New Roman" w:cs="Times New Roman"/>
          <w:bCs/>
          <w:lang w:eastAsia="pt-BR"/>
        </w:rPr>
        <w:t>905.678.380-72</w:t>
      </w:r>
      <w:r w:rsidRPr="0033190F">
        <w:rPr>
          <w:rFonts w:ascii="Times New Roman" w:eastAsia="Calibri" w:hAnsi="Times New Roman" w:cs="Times New Roman"/>
          <w:lang w:eastAsia="pt-BR"/>
        </w:rPr>
        <w:t xml:space="preserve"> </w:t>
      </w:r>
    </w:p>
    <w:p w:rsidR="00BB3C81" w:rsidRPr="0033190F" w:rsidRDefault="00BB3C81" w:rsidP="00BB3C81">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Contratante</w:t>
      </w:r>
      <w:r w:rsidRPr="0033190F">
        <w:rPr>
          <w:rFonts w:ascii="Times New Roman" w:eastAsia="Times New Roman" w:hAnsi="Times New Roman" w:cs="Times New Roman"/>
          <w:lang w:eastAsia="pt-BR"/>
        </w:rPr>
        <w:tab/>
        <w:t xml:space="preserve">               </w:t>
      </w:r>
      <w:r w:rsidRPr="0033190F">
        <w:rPr>
          <w:rFonts w:ascii="Times New Roman" w:eastAsia="Times New Roman" w:hAnsi="Times New Roman" w:cs="Times New Roman"/>
          <w:lang w:eastAsia="pt-BR"/>
        </w:rPr>
        <w:tab/>
        <w:t xml:space="preserve">                        </w:t>
      </w:r>
      <w:r w:rsidR="0080778C">
        <w:rPr>
          <w:rFonts w:ascii="Times New Roman" w:eastAsia="Times New Roman" w:hAnsi="Times New Roman" w:cs="Times New Roman"/>
          <w:lang w:eastAsia="pt-BR"/>
        </w:rPr>
        <w:t xml:space="preserve">                           </w:t>
      </w:r>
      <w:r w:rsidRPr="0033190F">
        <w:rPr>
          <w:rFonts w:ascii="Times New Roman" w:eastAsia="Times New Roman" w:hAnsi="Times New Roman" w:cs="Times New Roman"/>
          <w:lang w:eastAsia="pt-BR"/>
        </w:rPr>
        <w:t>Contratada</w:t>
      </w:r>
    </w:p>
    <w:p w:rsidR="00BB3C81" w:rsidRPr="0033190F" w:rsidRDefault="00BB3C81" w:rsidP="00BB3C81">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 xml:space="preserve">                                                                            </w:t>
      </w:r>
    </w:p>
    <w:p w:rsidR="00BB3C81" w:rsidRPr="0033190F" w:rsidRDefault="00BB3C81" w:rsidP="00BB3C81">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Testemunhas:</w:t>
      </w:r>
    </w:p>
    <w:p w:rsidR="00BB3C81" w:rsidRPr="0033190F" w:rsidRDefault="00BB3C81" w:rsidP="00BB3C81">
      <w:pPr>
        <w:spacing w:after="0" w:line="240" w:lineRule="auto"/>
        <w:jc w:val="both"/>
        <w:rPr>
          <w:rFonts w:ascii="Times New Roman" w:eastAsia="Times New Roman" w:hAnsi="Times New Roman" w:cs="Times New Roman"/>
          <w:lang w:eastAsia="pt-BR"/>
        </w:rPr>
      </w:pPr>
    </w:p>
    <w:p w:rsidR="00BB3C81" w:rsidRPr="0033190F" w:rsidRDefault="00BB3C81" w:rsidP="00BB3C81">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 xml:space="preserve"> 1º _____________________                                                           2º ________________________</w:t>
      </w:r>
    </w:p>
    <w:p w:rsidR="00BB3C81" w:rsidRPr="0033190F" w:rsidRDefault="00BB3C81" w:rsidP="00BB3C81">
      <w:pPr>
        <w:tabs>
          <w:tab w:val="left" w:pos="1515"/>
          <w:tab w:val="left" w:pos="5100"/>
        </w:tabs>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 xml:space="preserve">  CPF:                                                                                                CPF:</w:t>
      </w:r>
    </w:p>
    <w:p w:rsidR="00BB3C81" w:rsidRPr="0033190F" w:rsidRDefault="00BB3C81" w:rsidP="00BB3C81">
      <w:pPr>
        <w:spacing w:after="160" w:line="259" w:lineRule="auto"/>
        <w:jc w:val="left"/>
        <w:rPr>
          <w:rFonts w:ascii="Times New Roman" w:eastAsiaTheme="minorEastAsia" w:hAnsi="Times New Roman" w:cs="Times New Roman"/>
          <w:lang w:eastAsia="pt-BR"/>
        </w:rPr>
      </w:pPr>
      <w:r w:rsidRPr="0033190F">
        <w:rPr>
          <w:rFonts w:ascii="Times New Roman" w:eastAsiaTheme="minorEastAsia" w:hAnsi="Times New Roman" w:cs="Times New Roman"/>
          <w:lang w:eastAsia="pt-BR"/>
        </w:rPr>
        <w:t xml:space="preserve"> </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 xml:space="preserve">                                                     </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Testemunhas:</w:t>
      </w:r>
    </w:p>
    <w:p w:rsidR="00BB3C81" w:rsidRPr="009E025A" w:rsidRDefault="00BB3C81" w:rsidP="00BB3C81">
      <w:pPr>
        <w:spacing w:after="0" w:line="240" w:lineRule="auto"/>
        <w:jc w:val="both"/>
        <w:rPr>
          <w:rFonts w:ascii="Times New Roman" w:eastAsia="Times New Roman" w:hAnsi="Times New Roman" w:cs="Times New Roman"/>
          <w:sz w:val="24"/>
          <w:szCs w:val="24"/>
          <w:lang w:eastAsia="pt-BR"/>
        </w:rPr>
      </w:pPr>
      <w:r w:rsidRPr="009E025A">
        <w:rPr>
          <w:rFonts w:ascii="Times New Roman" w:eastAsia="Times New Roman" w:hAnsi="Times New Roman" w:cs="Times New Roman"/>
          <w:sz w:val="24"/>
          <w:szCs w:val="24"/>
          <w:lang w:eastAsia="pt-BR"/>
        </w:rPr>
        <w:t xml:space="preserve"> 1º _____________________                                              2º ________________________</w:t>
      </w:r>
    </w:p>
    <w:p w:rsidR="00BB3C81" w:rsidRPr="009E025A" w:rsidRDefault="00BB3C81" w:rsidP="00BB3C81">
      <w:pPr>
        <w:tabs>
          <w:tab w:val="left" w:pos="1515"/>
          <w:tab w:val="left" w:pos="5100"/>
        </w:tabs>
        <w:spacing w:after="0" w:line="240" w:lineRule="auto"/>
        <w:jc w:val="both"/>
        <w:rPr>
          <w:rFonts w:ascii="Times New Roman" w:hAnsi="Times New Roman" w:cs="Times New Roman"/>
          <w:sz w:val="24"/>
          <w:szCs w:val="24"/>
        </w:rPr>
      </w:pPr>
      <w:r w:rsidRPr="009E025A">
        <w:rPr>
          <w:rFonts w:ascii="Times New Roman" w:eastAsia="Times New Roman" w:hAnsi="Times New Roman" w:cs="Times New Roman"/>
          <w:sz w:val="24"/>
          <w:szCs w:val="24"/>
          <w:lang w:eastAsia="pt-BR"/>
        </w:rPr>
        <w:t xml:space="preserve">     CPF:                                                                                CPF:</w:t>
      </w:r>
    </w:p>
    <w:p w:rsidR="00BB3C81" w:rsidRPr="009E025A" w:rsidRDefault="00BB3C81" w:rsidP="00BB3C81">
      <w:pPr>
        <w:spacing w:after="0" w:line="240" w:lineRule="auto"/>
        <w:jc w:val="both"/>
        <w:rPr>
          <w:rFonts w:ascii="Times New Roman" w:hAnsi="Times New Roman" w:cs="Times New Roman"/>
          <w:sz w:val="24"/>
          <w:szCs w:val="24"/>
        </w:rPr>
      </w:pPr>
    </w:p>
    <w:p w:rsidR="00BB3C81" w:rsidRPr="009E025A" w:rsidRDefault="00BB3C81" w:rsidP="00BB3C81">
      <w:pPr>
        <w:spacing w:after="0" w:line="240" w:lineRule="auto"/>
        <w:jc w:val="both"/>
        <w:rPr>
          <w:rFonts w:ascii="Times New Roman" w:hAnsi="Times New Roman" w:cs="Times New Roman"/>
          <w:sz w:val="24"/>
          <w:szCs w:val="24"/>
        </w:rPr>
      </w:pPr>
    </w:p>
    <w:p w:rsidR="00BB3C81" w:rsidRPr="009E025A" w:rsidRDefault="00BB3C81" w:rsidP="00BB3C81">
      <w:pPr>
        <w:rPr>
          <w:rFonts w:ascii="Times New Roman" w:hAnsi="Times New Roman" w:cs="Times New Roman"/>
          <w:sz w:val="24"/>
          <w:szCs w:val="24"/>
        </w:rPr>
      </w:pPr>
    </w:p>
    <w:p w:rsidR="00E7251D" w:rsidRPr="00BB3C81" w:rsidRDefault="00CC5CF7" w:rsidP="00664B49">
      <w:pPr>
        <w:jc w:val="both"/>
        <w:rPr>
          <w:rFonts w:ascii="Times New Roman" w:hAnsi="Times New Roman" w:cs="Times New Roman"/>
          <w:sz w:val="24"/>
          <w:szCs w:val="24"/>
        </w:rPr>
      </w:pPr>
    </w:p>
    <w:sectPr w:rsidR="00E7251D" w:rsidRPr="00BB3C81" w:rsidSect="00461C83">
      <w:headerReference w:type="default" r:id="rId7"/>
      <w:pgSz w:w="11906" w:h="16838"/>
      <w:pgMar w:top="2410"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C83" w:rsidRDefault="00CC5CF7" w:rsidP="00461C83">
    <w:pPr>
      <w:rPr>
        <w:rFonts w:cstheme="minorHAnsi"/>
        <w:b/>
        <w:sz w:val="32"/>
        <w:szCs w:val="32"/>
      </w:rPr>
    </w:pPr>
    <w:r>
      <w:rPr>
        <w:noProof/>
        <w:lang w:eastAsia="pt-BR"/>
      </w:rPr>
      <w:drawing>
        <wp:anchor distT="0" distB="0" distL="114300" distR="114300" simplePos="0" relativeHeight="251659264" behindDoc="1" locked="0" layoutInCell="1" allowOverlap="1" wp14:anchorId="38CAE663" wp14:editId="5AF5393B">
          <wp:simplePos x="0" y="0"/>
          <wp:positionH relativeFrom="column">
            <wp:posOffset>329565</wp:posOffset>
          </wp:positionH>
          <wp:positionV relativeFrom="paragraph">
            <wp:posOffset>-169545</wp:posOffset>
          </wp:positionV>
          <wp:extent cx="709295" cy="930910"/>
          <wp:effectExtent l="0" t="0" r="0" b="254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rsidR="00461C83" w:rsidRDefault="00CC5CF7" w:rsidP="00461C83">
    <w:pPr>
      <w:pStyle w:val="Cabealho"/>
      <w:rPr>
        <w:rFonts w:cstheme="minorHAnsi"/>
        <w:lang w:val="pt-PT"/>
      </w:rPr>
    </w:pPr>
    <w:r>
      <w:rPr>
        <w:rFonts w:cstheme="minorHAnsi"/>
      </w:rPr>
      <w:t xml:space="preserve">               Avenida Ijuí, 1593 – Centro – Miraguaí – CEP 98.540-</w:t>
    </w:r>
    <w:proofErr w:type="gramStart"/>
    <w:r>
      <w:rPr>
        <w:rFonts w:cstheme="minorHAnsi"/>
      </w:rPr>
      <w:t>000</w:t>
    </w:r>
    <w:proofErr w:type="gramEnd"/>
  </w:p>
  <w:p w:rsidR="00461C83" w:rsidRDefault="00CC5CF7" w:rsidP="00461C83">
    <w:pPr>
      <w:pStyle w:val="Cabealho"/>
      <w:rPr>
        <w:rFonts w:cstheme="minorHAnsi"/>
      </w:rPr>
    </w:pPr>
    <w:r>
      <w:rPr>
        <w:rFonts w:cstheme="minorHAnsi"/>
      </w:rPr>
      <w:t xml:space="preserve">              Fone: (55) 3554 2300 – e-mail: licitacao@miraguai.rs.gov.br</w:t>
    </w:r>
  </w:p>
  <w:p w:rsidR="00461C83" w:rsidRDefault="00CC5CF7" w:rsidP="00461C83">
    <w:pPr>
      <w:pStyle w:val="Cabealho"/>
      <w:pBdr>
        <w:bottom w:val="single" w:sz="12" w:space="1" w:color="auto"/>
      </w:pBdr>
      <w:rPr>
        <w:rFonts w:cstheme="minorHAnsi"/>
      </w:rPr>
    </w:pPr>
    <w:r>
      <w:rPr>
        <w:rFonts w:cstheme="minorHAnsi"/>
      </w:rPr>
      <w:t>CNPJ sob</w:t>
    </w:r>
    <w:r>
      <w:rPr>
        <w:rFonts w:cstheme="minorHAnsi"/>
      </w:rPr>
      <w:t xml:space="preserve"> nº 87.613.121/0001-97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B49"/>
    <w:rsid w:val="00102F52"/>
    <w:rsid w:val="002912EA"/>
    <w:rsid w:val="0034699C"/>
    <w:rsid w:val="00664B49"/>
    <w:rsid w:val="007E2E48"/>
    <w:rsid w:val="0080778C"/>
    <w:rsid w:val="00905154"/>
    <w:rsid w:val="00BB3C81"/>
    <w:rsid w:val="00CC5CF7"/>
    <w:rsid w:val="00E90D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C81"/>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B3C81"/>
    <w:pPr>
      <w:tabs>
        <w:tab w:val="center" w:pos="4252"/>
        <w:tab w:val="right" w:pos="8504"/>
      </w:tabs>
      <w:spacing w:after="0" w:line="240" w:lineRule="auto"/>
    </w:pPr>
  </w:style>
  <w:style w:type="character" w:customStyle="1" w:styleId="CabealhoChar">
    <w:name w:val="Cabeçalho Char"/>
    <w:basedOn w:val="Fontepargpadro"/>
    <w:link w:val="Cabealho"/>
    <w:rsid w:val="00BB3C81"/>
  </w:style>
  <w:style w:type="paragraph" w:styleId="Textodebalo">
    <w:name w:val="Balloon Text"/>
    <w:basedOn w:val="Normal"/>
    <w:link w:val="TextodebaloChar"/>
    <w:uiPriority w:val="99"/>
    <w:semiHidden/>
    <w:unhideWhenUsed/>
    <w:rsid w:val="00BB3C8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B3C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C81"/>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B3C81"/>
    <w:pPr>
      <w:tabs>
        <w:tab w:val="center" w:pos="4252"/>
        <w:tab w:val="right" w:pos="8504"/>
      </w:tabs>
      <w:spacing w:after="0" w:line="240" w:lineRule="auto"/>
    </w:pPr>
  </w:style>
  <w:style w:type="character" w:customStyle="1" w:styleId="CabealhoChar">
    <w:name w:val="Cabeçalho Char"/>
    <w:basedOn w:val="Fontepargpadro"/>
    <w:link w:val="Cabealho"/>
    <w:rsid w:val="00BB3C81"/>
  </w:style>
  <w:style w:type="paragraph" w:styleId="Textodebalo">
    <w:name w:val="Balloon Text"/>
    <w:basedOn w:val="Normal"/>
    <w:link w:val="TextodebaloChar"/>
    <w:uiPriority w:val="99"/>
    <w:semiHidden/>
    <w:unhideWhenUsed/>
    <w:rsid w:val="00BB3C8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B3C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Pages>
  <Words>1708</Words>
  <Characters>9229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2024-07-19T11:03:00Z</dcterms:created>
  <dcterms:modified xsi:type="dcterms:W3CDTF">2024-07-19T13:49:00Z</dcterms:modified>
</cp:coreProperties>
</file>