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8C3" w:rsidRPr="00EC58C3" w:rsidRDefault="00EC58C3" w:rsidP="00EC58C3">
      <w:pPr>
        <w:tabs>
          <w:tab w:val="left" w:pos="315"/>
          <w:tab w:val="center" w:pos="4535"/>
        </w:tabs>
        <w:spacing w:after="0" w:line="240" w:lineRule="auto"/>
        <w:rPr>
          <w:rFonts w:ascii="Times New Roman" w:eastAsia="Times New Roman" w:hAnsi="Times New Roman" w:cs="Times New Roman"/>
          <w:b/>
          <w:lang w:eastAsia="pt-BR"/>
        </w:rPr>
      </w:pPr>
      <w:r w:rsidRPr="00EC58C3">
        <w:rPr>
          <w:rFonts w:ascii="Times New Roman" w:hAnsi="Times New Roman" w:cs="Times New Roman"/>
          <w:b/>
          <w:noProof/>
          <w:lang w:eastAsia="pt-BR"/>
        </w:rPr>
        <w:drawing>
          <wp:inline distT="0" distB="0" distL="0" distR="0" wp14:anchorId="623E8E8D" wp14:editId="14EFAC43">
            <wp:extent cx="1257300" cy="447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447675"/>
                    </a:xfrm>
                    <a:prstGeom prst="rect">
                      <a:avLst/>
                    </a:prstGeom>
                    <a:noFill/>
                    <a:ln>
                      <a:noFill/>
                    </a:ln>
                  </pic:spPr>
                </pic:pic>
              </a:graphicData>
            </a:graphic>
          </wp:inline>
        </w:drawing>
      </w:r>
      <w:r w:rsidRPr="00EC58C3">
        <w:rPr>
          <w:rFonts w:ascii="Times New Roman" w:eastAsia="Times New Roman" w:hAnsi="Times New Roman" w:cs="Times New Roman"/>
          <w:lang w:eastAsia="pt-BR"/>
        </w:rPr>
        <w:t>Programa Nacional de Alimentação Escolar - PNAE</w:t>
      </w:r>
    </w:p>
    <w:p w:rsidR="00EC58C3" w:rsidRPr="00EC58C3" w:rsidRDefault="00EC58C3" w:rsidP="00EC58C3">
      <w:pPr>
        <w:spacing w:after="0" w:line="240" w:lineRule="auto"/>
        <w:rPr>
          <w:rFonts w:ascii="Times New Roman" w:eastAsia="Times New Roman" w:hAnsi="Times New Roman" w:cs="Times New Roman"/>
          <w:b/>
          <w:lang w:eastAsia="pt-BR"/>
        </w:rPr>
      </w:pPr>
    </w:p>
    <w:p w:rsidR="00EC58C3" w:rsidRPr="00EC58C3" w:rsidRDefault="00EC58C3" w:rsidP="00EC58C3">
      <w:pPr>
        <w:spacing w:after="0" w:line="240" w:lineRule="auto"/>
        <w:rPr>
          <w:rFonts w:ascii="Times New Roman" w:eastAsia="Times New Roman" w:hAnsi="Times New Roman" w:cs="Times New Roman"/>
          <w:b/>
          <w:lang w:eastAsia="pt-BR"/>
        </w:rPr>
      </w:pPr>
      <w:r w:rsidRPr="00EC58C3">
        <w:rPr>
          <w:rFonts w:ascii="Times New Roman" w:eastAsia="Times New Roman" w:hAnsi="Times New Roman" w:cs="Times New Roman"/>
          <w:b/>
          <w:lang w:eastAsia="pt-BR"/>
        </w:rPr>
        <w:t xml:space="preserve">CONTRATO Nº </w:t>
      </w:r>
      <w:r>
        <w:rPr>
          <w:rFonts w:ascii="Times New Roman" w:eastAsia="Times New Roman" w:hAnsi="Times New Roman" w:cs="Times New Roman"/>
          <w:b/>
          <w:lang w:eastAsia="pt-BR"/>
        </w:rPr>
        <w:t>59</w:t>
      </w:r>
      <w:r w:rsidRPr="00EC58C3">
        <w:rPr>
          <w:rFonts w:ascii="Times New Roman" w:eastAsia="Times New Roman" w:hAnsi="Times New Roman" w:cs="Times New Roman"/>
          <w:b/>
          <w:lang w:eastAsia="pt-BR"/>
        </w:rPr>
        <w:t>/2024</w:t>
      </w:r>
    </w:p>
    <w:p w:rsidR="00EC58C3" w:rsidRPr="003C4902" w:rsidRDefault="00EC58C3" w:rsidP="00EC58C3">
      <w:pPr>
        <w:spacing w:after="0" w:line="240" w:lineRule="auto"/>
        <w:jc w:val="both"/>
        <w:rPr>
          <w:rFonts w:ascii="Times New Roman" w:eastAsia="Times New Roman" w:hAnsi="Times New Roman" w:cs="Times New Roman"/>
          <w:b/>
          <w:lang w:eastAsia="pt-BR"/>
        </w:rPr>
      </w:pPr>
    </w:p>
    <w:p w:rsidR="00EC58C3" w:rsidRPr="003C4902" w:rsidRDefault="00EC58C3" w:rsidP="00EC58C3">
      <w:pPr>
        <w:spacing w:after="0" w:line="240" w:lineRule="auto"/>
        <w:ind w:right="-24"/>
        <w:rPr>
          <w:rFonts w:ascii="Times New Roman" w:eastAsia="Times New Roman" w:hAnsi="Times New Roman" w:cs="Times New Roman"/>
          <w:lang w:eastAsia="pt-BR"/>
        </w:rPr>
      </w:pPr>
      <w:r w:rsidRPr="003C4902">
        <w:rPr>
          <w:rFonts w:ascii="Times New Roman" w:eastAsia="Times New Roman" w:hAnsi="Times New Roman" w:cs="Times New Roman"/>
          <w:b/>
          <w:lang w:eastAsia="pt-BR"/>
        </w:rPr>
        <w:t>CONTRATO DE AQUISIÇÃO DE GÊNEROS ALIMENTÍCIOS DA AGRICULTURA FAMILIAR PARA A ALIMENTAÇÃO ESCOLAR, CONFORME CHAMADA PÚBLICA Nº</w:t>
      </w:r>
      <w:proofErr w:type="gramStart"/>
      <w:r w:rsidRPr="003C4902">
        <w:rPr>
          <w:rFonts w:ascii="Times New Roman" w:eastAsia="Times New Roman" w:hAnsi="Times New Roman" w:cs="Times New Roman"/>
          <w:b/>
          <w:lang w:eastAsia="pt-BR"/>
        </w:rPr>
        <w:t xml:space="preserve">  </w:t>
      </w:r>
      <w:proofErr w:type="gramEnd"/>
      <w:r w:rsidRPr="003C4902">
        <w:rPr>
          <w:rFonts w:ascii="Times New Roman" w:eastAsia="Times New Roman" w:hAnsi="Times New Roman" w:cs="Times New Roman"/>
          <w:b/>
          <w:lang w:eastAsia="pt-BR"/>
        </w:rPr>
        <w:t>02/2024.</w:t>
      </w:r>
    </w:p>
    <w:p w:rsidR="00EC58C3" w:rsidRPr="00BB6873" w:rsidRDefault="00EC58C3" w:rsidP="00EC58C3">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O Município de Miraguaí, pessoa jurídica de direito público, com sede à Avenida Ijuí, nº 1593, inscrita no CNPJ sob nº 87.613.121/0001-97, representada neste ato pelo Prefeito Municipal, o Sr. </w:t>
      </w:r>
      <w:r w:rsidRPr="00BB6873">
        <w:rPr>
          <w:rFonts w:ascii="Times New Roman" w:eastAsia="Times New Roman" w:hAnsi="Times New Roman" w:cs="Times New Roman"/>
          <w:b/>
          <w:lang w:eastAsia="pt-BR"/>
        </w:rPr>
        <w:t>LUIS CARLOS HERRMAN</w:t>
      </w:r>
      <w:r w:rsidRPr="00BB6873">
        <w:rPr>
          <w:rFonts w:ascii="Times New Roman" w:eastAsia="Times New Roman" w:hAnsi="Times New Roman" w:cs="Times New Roman"/>
          <w:lang w:eastAsia="pt-BR"/>
        </w:rPr>
        <w:t xml:space="preserve">, residente e domiciliado no Bairro Irapuá, município de Miraguaí/RS, inscrito no CPF nº </w:t>
      </w:r>
      <w:r w:rsidRPr="00BB6873">
        <w:rPr>
          <w:rFonts w:ascii="Times New Roman" w:eastAsia="Times New Roman" w:hAnsi="Times New Roman" w:cs="Times New Roman"/>
        </w:rPr>
        <w:t>517.172.800-30,</w:t>
      </w:r>
      <w:r w:rsidRPr="00BB6873">
        <w:rPr>
          <w:rFonts w:ascii="Times New Roman" w:eastAsia="Times New Roman" w:hAnsi="Times New Roman" w:cs="Times New Roman"/>
          <w:lang w:eastAsia="pt-BR"/>
        </w:rPr>
        <w:t xml:space="preserve"> doravante denominado </w:t>
      </w:r>
      <w:r w:rsidRPr="00BB6873">
        <w:rPr>
          <w:rFonts w:ascii="Times New Roman" w:eastAsia="Times New Roman" w:hAnsi="Times New Roman" w:cs="Times New Roman"/>
          <w:b/>
          <w:lang w:eastAsia="pt-BR"/>
        </w:rPr>
        <w:t>CONTRATANTE</w:t>
      </w:r>
      <w:r w:rsidRPr="00BB6873">
        <w:rPr>
          <w:rFonts w:ascii="Times New Roman" w:eastAsia="Times New Roman" w:hAnsi="Times New Roman" w:cs="Times New Roman"/>
          <w:lang w:eastAsia="pt-BR"/>
        </w:rPr>
        <w:t>,</w:t>
      </w:r>
      <w:r w:rsidRPr="00BB6873">
        <w:rPr>
          <w:rFonts w:ascii="Times New Roman" w:eastAsia="Times New Roman" w:hAnsi="Times New Roman" w:cs="Times New Roman"/>
          <w:b/>
          <w:lang w:eastAsia="pt-BR"/>
        </w:rPr>
        <w:t xml:space="preserve"> </w:t>
      </w:r>
      <w:r w:rsidRPr="00BB6873">
        <w:rPr>
          <w:rFonts w:ascii="Times New Roman" w:eastAsia="Times New Roman" w:hAnsi="Times New Roman" w:cs="Times New Roman"/>
          <w:lang w:eastAsia="pt-BR"/>
        </w:rPr>
        <w:t xml:space="preserve">e por outro lado </w:t>
      </w:r>
      <w:r>
        <w:rPr>
          <w:rFonts w:ascii="Times New Roman" w:eastAsia="Times New Roman" w:hAnsi="Times New Roman" w:cs="Times New Roman"/>
          <w:b/>
          <w:lang w:eastAsia="pt-BR"/>
        </w:rPr>
        <w:t>NELSON DONAT</w:t>
      </w:r>
      <w:r w:rsidRPr="00BB6873">
        <w:rPr>
          <w:rFonts w:ascii="Times New Roman" w:eastAsia="Times New Roman" w:hAnsi="Times New Roman" w:cs="Times New Roman"/>
          <w:b/>
          <w:lang w:eastAsia="pt-BR"/>
        </w:rPr>
        <w:t xml:space="preserve"> </w:t>
      </w:r>
      <w:r w:rsidRPr="00BB6873">
        <w:rPr>
          <w:rFonts w:ascii="Times New Roman" w:eastAsia="Times New Roman" w:hAnsi="Times New Roman" w:cs="Times New Roman"/>
          <w:lang w:eastAsia="pt-BR"/>
        </w:rPr>
        <w:t xml:space="preserve">inscrito no </w:t>
      </w:r>
      <w:r>
        <w:rPr>
          <w:rFonts w:ascii="Times New Roman" w:eastAsia="Times New Roman" w:hAnsi="Times New Roman" w:cs="Times New Roman"/>
          <w:lang w:eastAsia="pt-BR"/>
        </w:rPr>
        <w:t>CPF sob o n° 201.191.430-20</w:t>
      </w:r>
      <w:r>
        <w:rPr>
          <w:rFonts w:ascii="Times New Roman" w:eastAsia="Times New Roman" w:hAnsi="Times New Roman" w:cs="Times New Roman"/>
          <w:b/>
          <w:lang w:eastAsia="pt-BR"/>
        </w:rPr>
        <w:t>,</w:t>
      </w:r>
      <w:r w:rsidRPr="00BB6873">
        <w:rPr>
          <w:rFonts w:ascii="Times New Roman" w:eastAsia="Times New Roman" w:hAnsi="Times New Roman" w:cs="Times New Roman"/>
          <w:b/>
          <w:lang w:eastAsia="pt-BR"/>
        </w:rPr>
        <w:t xml:space="preserve"> DAP SDW0</w:t>
      </w:r>
      <w:r>
        <w:rPr>
          <w:rFonts w:ascii="Times New Roman" w:eastAsia="Times New Roman" w:hAnsi="Times New Roman" w:cs="Times New Roman"/>
          <w:b/>
          <w:lang w:eastAsia="pt-BR"/>
        </w:rPr>
        <w:t>201191430200803220801,</w:t>
      </w:r>
      <w:proofErr w:type="gramStart"/>
      <w:r>
        <w:rPr>
          <w:rFonts w:ascii="Times New Roman" w:eastAsia="Times New Roman" w:hAnsi="Times New Roman" w:cs="Times New Roman"/>
          <w:b/>
          <w:lang w:eastAsia="pt-BR"/>
        </w:rPr>
        <w:t xml:space="preserve"> </w:t>
      </w:r>
      <w:r w:rsidRPr="00BB6873">
        <w:rPr>
          <w:rFonts w:ascii="Times New Roman" w:eastAsia="Times New Roman" w:hAnsi="Times New Roman" w:cs="Times New Roman"/>
          <w:b/>
          <w:lang w:eastAsia="pt-BR"/>
        </w:rPr>
        <w:t xml:space="preserve"> </w:t>
      </w:r>
      <w:proofErr w:type="gramEnd"/>
      <w:r w:rsidRPr="00BB6873">
        <w:rPr>
          <w:rFonts w:ascii="Times New Roman" w:eastAsia="Times New Roman" w:hAnsi="Times New Roman" w:cs="Times New Roman"/>
          <w:lang w:eastAsia="pt-BR"/>
        </w:rPr>
        <w:t xml:space="preserve">doravante denominada de </w:t>
      </w:r>
      <w:r w:rsidRPr="00BB6873">
        <w:rPr>
          <w:rFonts w:ascii="Times New Roman" w:eastAsia="Times New Roman" w:hAnsi="Times New Roman" w:cs="Times New Roman"/>
          <w:b/>
          <w:lang w:eastAsia="pt-BR"/>
        </w:rPr>
        <w:t xml:space="preserve">CONTRATADO, </w:t>
      </w:r>
      <w:r w:rsidRPr="00BB6873">
        <w:rPr>
          <w:rFonts w:ascii="Times New Roman" w:eastAsia="Times New Roman" w:hAnsi="Times New Roman" w:cs="Times New Roman"/>
          <w:lang w:eastAsia="pt-BR"/>
        </w:rPr>
        <w:t>fundamentados nas disposições Lei nº 11.947/2009, e tendo em vista o que</w:t>
      </w:r>
      <w:r w:rsidR="00096A80">
        <w:rPr>
          <w:rFonts w:ascii="Times New Roman" w:eastAsia="Times New Roman" w:hAnsi="Times New Roman" w:cs="Times New Roman"/>
          <w:lang w:eastAsia="pt-BR"/>
        </w:rPr>
        <w:t xml:space="preserve"> consta na Chamada Pública nº 02</w:t>
      </w:r>
      <w:bookmarkStart w:id="0" w:name="_GoBack"/>
      <w:bookmarkEnd w:id="0"/>
      <w:r w:rsidRPr="00BB6873">
        <w:rPr>
          <w:rFonts w:ascii="Times New Roman" w:eastAsia="Times New Roman" w:hAnsi="Times New Roman" w:cs="Times New Roman"/>
          <w:lang w:eastAsia="pt-BR"/>
        </w:rPr>
        <w:t>/2024, resolvem celebrar o presente contrato mediante as cláusulas que seguem:</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PRIMEIRA: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É objeto desta contratação a aquisição de GÊNEROS ALIMENTÍCIOS DA AGRICULTURA FAMILIAR PARA ALIMENTAÇÃO ESCOLAR, para alunos da rede de educação básica pública, verba FNDE/PNAE, segundo semestre de 2024, descritos nos itens enumerados na Cláusula sexta, todos de acordo com a chamada pública nº 02/2024, o qual fica fazendo parte integrante do presente contrato, independentemente de anexação ou transcrição.</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SEGUNDA: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O CONTRATADO se compromete a fornecer os gêneros alimentícios da Agricultura Familiar ao CONTRATANTE conforme descrito no Projeto de Venda de Gêneros Alimentícios da Agricultura Familiar parte integrante deste Instrumento.</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TERCEIRA: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O limite individual de venda de gêneros alimentícios do Agricultor Familiar e do Empreendedor Familiar Rural, neste ato denominado CONTRATADO, será de até R$ 40.000,000 (quarenta mil reais) por DAP por ano civil, referente à sua produção, conforme a legislação do Programa Nacional de Alimentação Escolar.</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QUARTA: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EC58C3" w:rsidRPr="003C4902" w:rsidRDefault="00EC58C3" w:rsidP="00EC58C3">
      <w:pPr>
        <w:spacing w:after="0" w:line="240" w:lineRule="auto"/>
        <w:jc w:val="both"/>
        <w:rPr>
          <w:rFonts w:ascii="Times New Roman" w:eastAsia="Times New Roman" w:hAnsi="Times New Roman" w:cs="Times New Roman"/>
          <w:b/>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CLAÚSULA QUINTA: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O início para entrega das mercadorias será imediatamente após o recebimento da Ordem de Compra, expedida pelo Departamento de Compras, sendo o prazo do fornecimento até o término da quantidade adquirida ou até dezembro de 2024.</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a) A entrega das mercadorias deverá ser feita nos locais, dias e quantidades de acordo com a Chamada Pública nº 02/2024.</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lastRenderedPageBreak/>
        <w:t>b) O recebimento das mercadorias dar-se-á mediante apresentação do Termo de Recebimento e as Notas Fiscais de Venda pela pessoa responsável pela alimentação no local de entrega.</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SEXTA: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 xml:space="preserve">Pelo fornecimento dos gêneros alimentícios, nos quantitativos descritos no Projeto de Venda de Gêneros Alimentícios da Agricultura Familiar, o CONTRATADO receberá o valor total de R$ </w:t>
      </w:r>
      <w:r>
        <w:rPr>
          <w:rFonts w:ascii="Times New Roman" w:eastAsia="Times New Roman" w:hAnsi="Times New Roman" w:cs="Times New Roman"/>
          <w:lang w:eastAsia="pt-BR"/>
        </w:rPr>
        <w:t>7.944,50</w:t>
      </w:r>
      <w:r w:rsidRPr="00EC58C3">
        <w:rPr>
          <w:rFonts w:ascii="Times New Roman" w:eastAsia="Times New Roman" w:hAnsi="Times New Roman" w:cs="Times New Roman"/>
          <w:lang w:eastAsia="pt-BR"/>
        </w:rPr>
        <w:t xml:space="preserve"> </w:t>
      </w:r>
      <w:r w:rsidRPr="003C4902">
        <w:rPr>
          <w:rFonts w:ascii="Times New Roman" w:eastAsia="Times New Roman" w:hAnsi="Times New Roman" w:cs="Times New Roman"/>
          <w:lang w:eastAsia="pt-BR"/>
        </w:rPr>
        <w:t>(</w:t>
      </w:r>
      <w:r>
        <w:rPr>
          <w:rFonts w:ascii="Times New Roman" w:eastAsia="Times New Roman" w:hAnsi="Times New Roman" w:cs="Times New Roman"/>
          <w:lang w:eastAsia="pt-BR"/>
        </w:rPr>
        <w:t>sete mil novecentos e quarenta e quatro reais com cinquenta centavos</w:t>
      </w:r>
      <w:r w:rsidRPr="003C4902">
        <w:rPr>
          <w:rFonts w:ascii="Times New Roman" w:eastAsia="Times New Roman" w:hAnsi="Times New Roman" w:cs="Times New Roman"/>
          <w:lang w:eastAsia="pt-BR"/>
        </w:rPr>
        <w:t>), conforme listagem a seguir:</w:t>
      </w:r>
    </w:p>
    <w:p w:rsidR="00EC58C3" w:rsidRPr="003C4902" w:rsidRDefault="00EC58C3" w:rsidP="00EC58C3">
      <w:pPr>
        <w:spacing w:after="0" w:line="240" w:lineRule="auto"/>
        <w:jc w:val="both"/>
        <w:rPr>
          <w:rFonts w:ascii="Times New Roman" w:eastAsia="Times New Roman" w:hAnsi="Times New Roman" w:cs="Times New Roman"/>
          <w:lang w:eastAsia="pt-BR"/>
        </w:rPr>
      </w:pPr>
    </w:p>
    <w:tbl>
      <w:tblPr>
        <w:tblW w:w="5000" w:type="pct"/>
        <w:tblLayout w:type="fixed"/>
        <w:tblCellMar>
          <w:left w:w="10" w:type="dxa"/>
          <w:right w:w="10" w:type="dxa"/>
        </w:tblCellMar>
        <w:tblLook w:val="0000" w:firstRow="0" w:lastRow="0" w:firstColumn="0" w:lastColumn="0" w:noHBand="0" w:noVBand="0"/>
      </w:tblPr>
      <w:tblGrid>
        <w:gridCol w:w="779"/>
        <w:gridCol w:w="4376"/>
        <w:gridCol w:w="1295"/>
        <w:gridCol w:w="1259"/>
        <w:gridCol w:w="928"/>
        <w:gridCol w:w="7"/>
      </w:tblGrid>
      <w:tr w:rsidR="00EC58C3" w:rsidRPr="00363A52" w:rsidTr="00EC58C3">
        <w:trPr>
          <w:trHeight w:val="880"/>
        </w:trPr>
        <w:tc>
          <w:tcPr>
            <w:tcW w:w="451" w:type="pct"/>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EC58C3" w:rsidRPr="00363A52" w:rsidRDefault="00EC58C3" w:rsidP="00222B2A">
            <w:pPr>
              <w:spacing w:after="0" w:line="240" w:lineRule="auto"/>
              <w:ind w:left="-70" w:right="-84"/>
              <w:jc w:val="both"/>
              <w:rPr>
                <w:rFonts w:ascii="Times New Roman" w:eastAsia="Times New Roman" w:hAnsi="Times New Roman" w:cs="Times New Roman"/>
                <w:lang w:eastAsia="pt-BR"/>
              </w:rPr>
            </w:pPr>
            <w:r>
              <w:rPr>
                <w:rFonts w:ascii="Times New Roman" w:eastAsia="Times New Roman" w:hAnsi="Times New Roman" w:cs="Times New Roman"/>
                <w:b/>
                <w:lang w:eastAsia="pt-BR"/>
              </w:rPr>
              <w:t>ITEM</w:t>
            </w:r>
          </w:p>
        </w:tc>
        <w:tc>
          <w:tcPr>
            <w:tcW w:w="2531"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Times New Roman" w:hAnsi="Times New Roman" w:cs="Times New Roman"/>
                <w:lang w:eastAsia="pt-BR"/>
              </w:rPr>
            </w:pPr>
            <w:r w:rsidRPr="00363A52">
              <w:rPr>
                <w:rFonts w:ascii="Times New Roman" w:eastAsia="Times New Roman" w:hAnsi="Times New Roman" w:cs="Times New Roman"/>
                <w:b/>
                <w:lang w:eastAsia="pt-BR"/>
              </w:rPr>
              <w:t>PRODUTO</w:t>
            </w:r>
          </w:p>
        </w:tc>
        <w:tc>
          <w:tcPr>
            <w:tcW w:w="749"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Times New Roman" w:hAnsi="Times New Roman" w:cs="Times New Roman"/>
                <w:b/>
                <w:lang w:eastAsia="pt-BR"/>
              </w:rPr>
            </w:pPr>
            <w:r w:rsidRPr="00363A52">
              <w:rPr>
                <w:rFonts w:ascii="Times New Roman" w:eastAsia="Times New Roman" w:hAnsi="Times New Roman" w:cs="Times New Roman"/>
                <w:b/>
                <w:lang w:eastAsia="pt-BR"/>
              </w:rPr>
              <w:t>UNID/</w:t>
            </w:r>
          </w:p>
          <w:p w:rsidR="00EC58C3" w:rsidRPr="00363A52" w:rsidRDefault="00EC58C3" w:rsidP="00222B2A">
            <w:pPr>
              <w:spacing w:after="0" w:line="240" w:lineRule="auto"/>
              <w:jc w:val="both"/>
              <w:rPr>
                <w:rFonts w:ascii="Times New Roman" w:eastAsia="Times New Roman" w:hAnsi="Times New Roman" w:cs="Times New Roman"/>
                <w:lang w:eastAsia="pt-BR"/>
              </w:rPr>
            </w:pPr>
            <w:r w:rsidRPr="00363A52">
              <w:rPr>
                <w:rFonts w:ascii="Times New Roman" w:eastAsia="Times New Roman" w:hAnsi="Times New Roman" w:cs="Times New Roman"/>
                <w:b/>
                <w:lang w:eastAsia="pt-BR"/>
              </w:rPr>
              <w:t>MED/ QUANTIDADE</w:t>
            </w:r>
          </w:p>
        </w:tc>
        <w:tc>
          <w:tcPr>
            <w:tcW w:w="728"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Times New Roman" w:hAnsi="Times New Roman" w:cs="Times New Roman"/>
                <w:lang w:eastAsia="pt-BR"/>
              </w:rPr>
            </w:pPr>
            <w:r w:rsidRPr="00363A52">
              <w:rPr>
                <w:rFonts w:ascii="Times New Roman" w:eastAsia="Times New Roman" w:hAnsi="Times New Roman" w:cs="Times New Roman"/>
                <w:b/>
                <w:lang w:eastAsia="pt-BR"/>
              </w:rPr>
              <w:t>PREÇO UNIT. R$</w:t>
            </w:r>
          </w:p>
        </w:tc>
        <w:tc>
          <w:tcPr>
            <w:tcW w:w="541" w:type="pct"/>
            <w:gridSpan w:val="2"/>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Times New Roman" w:hAnsi="Times New Roman" w:cs="Times New Roman"/>
                <w:lang w:eastAsia="pt-BR"/>
              </w:rPr>
            </w:pPr>
            <w:r w:rsidRPr="00363A52">
              <w:rPr>
                <w:rFonts w:ascii="Times New Roman" w:eastAsia="Times New Roman" w:hAnsi="Times New Roman" w:cs="Times New Roman"/>
                <w:b/>
                <w:lang w:eastAsia="pt-BR"/>
              </w:rPr>
              <w:t>VALOR TOTAL R$</w:t>
            </w:r>
          </w:p>
        </w:tc>
      </w:tr>
      <w:tr w:rsidR="00EC58C3" w:rsidRPr="00363A52" w:rsidTr="00EC58C3">
        <w:trPr>
          <w:gridAfter w:val="1"/>
          <w:wAfter w:w="4" w:type="pct"/>
          <w:trHeight w:val="555"/>
        </w:trPr>
        <w:tc>
          <w:tcPr>
            <w:tcW w:w="451" w:type="pct"/>
            <w:tcBorders>
              <w:top w:val="single" w:sz="4" w:space="0" w:color="000000"/>
              <w:left w:val="single" w:sz="4" w:space="0" w:color="auto"/>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lang w:eastAsia="pt-BR"/>
              </w:rPr>
            </w:pPr>
            <w:proofErr w:type="gramStart"/>
            <w:r>
              <w:rPr>
                <w:rFonts w:ascii="Times New Roman" w:eastAsia="Calibri" w:hAnsi="Times New Roman" w:cs="Times New Roman"/>
                <w:lang w:eastAsia="pt-BR"/>
              </w:rPr>
              <w:t>8</w:t>
            </w:r>
            <w:proofErr w:type="gramEnd"/>
          </w:p>
        </w:tc>
        <w:tc>
          <w:tcPr>
            <w:tcW w:w="2531"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lang w:eastAsia="pt-BR"/>
              </w:rPr>
            </w:pPr>
            <w:r w:rsidRPr="00363A52">
              <w:rPr>
                <w:rFonts w:ascii="Times New Roman" w:eastAsia="Arial" w:hAnsi="Times New Roman" w:cs="Times New Roman"/>
                <w:b/>
                <w:i/>
                <w:sz w:val="20"/>
                <w:szCs w:val="20"/>
              </w:rPr>
              <w:t>Brócolis</w:t>
            </w:r>
            <w:r w:rsidRPr="00363A52">
              <w:rPr>
                <w:rFonts w:ascii="Times New Roman" w:eastAsia="Arial" w:hAnsi="Times New Roman" w:cs="Times New Roman"/>
                <w:sz w:val="20"/>
                <w:szCs w:val="20"/>
              </w:rPr>
              <w:t xml:space="preserve"> - hortaliça fresca, de primeira qualidade, limpa, brilhante, textura e consistência de vegetal fresco, coloração uniforme; </w:t>
            </w:r>
            <w:proofErr w:type="gramStart"/>
            <w:r w:rsidRPr="00363A52">
              <w:rPr>
                <w:rFonts w:ascii="Times New Roman" w:eastAsia="Arial" w:hAnsi="Times New Roman" w:cs="Times New Roman"/>
                <w:sz w:val="20"/>
                <w:szCs w:val="20"/>
              </w:rPr>
              <w:t>isenta</w:t>
            </w:r>
            <w:proofErr w:type="gramEnd"/>
            <w:r w:rsidRPr="00363A52">
              <w:rPr>
                <w:rFonts w:ascii="Times New Roman" w:eastAsia="Arial" w:hAnsi="Times New Roman" w:cs="Times New Roman"/>
                <w:sz w:val="20"/>
                <w:szCs w:val="20"/>
              </w:rPr>
              <w:t xml:space="preserve"> de sujidades, insetos, parasitas, larvas e corpos estranhos aderidos à superfície externa. Não deve apresentar quaisquer lesões de origem física, mecânica ou biológica. Peso médio 300 g</w:t>
            </w:r>
          </w:p>
        </w:tc>
        <w:tc>
          <w:tcPr>
            <w:tcW w:w="749"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b/>
                <w:i/>
                <w:lang w:eastAsia="pt-BR"/>
              </w:rPr>
            </w:pPr>
            <w:r>
              <w:rPr>
                <w:rFonts w:ascii="Times New Roman" w:eastAsia="Calibri" w:hAnsi="Times New Roman" w:cs="Times New Roman"/>
                <w:b/>
                <w:i/>
                <w:lang w:eastAsia="pt-BR"/>
              </w:rPr>
              <w:t>3</w:t>
            </w:r>
            <w:r w:rsidRPr="00363A52">
              <w:rPr>
                <w:rFonts w:ascii="Times New Roman" w:eastAsia="Calibri" w:hAnsi="Times New Roman" w:cs="Times New Roman"/>
                <w:b/>
                <w:i/>
                <w:lang w:eastAsia="pt-BR"/>
              </w:rPr>
              <w:t>00 UNID</w:t>
            </w:r>
          </w:p>
        </w:tc>
        <w:tc>
          <w:tcPr>
            <w:tcW w:w="728"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b/>
                <w:i/>
                <w:lang w:eastAsia="pt-BR"/>
              </w:rPr>
            </w:pPr>
            <w:r>
              <w:rPr>
                <w:rFonts w:ascii="Times New Roman" w:eastAsia="Calibri" w:hAnsi="Times New Roman" w:cs="Times New Roman"/>
                <w:b/>
                <w:i/>
                <w:lang w:eastAsia="pt-BR"/>
              </w:rPr>
              <w:t>9,05</w:t>
            </w:r>
          </w:p>
        </w:tc>
        <w:tc>
          <w:tcPr>
            <w:tcW w:w="537" w:type="pct"/>
            <w:tcBorders>
              <w:top w:val="single" w:sz="4" w:space="0" w:color="000000"/>
              <w:left w:val="single" w:sz="0" w:space="0" w:color="000000"/>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b/>
                <w:i/>
                <w:lang w:eastAsia="pt-BR"/>
              </w:rPr>
            </w:pPr>
            <w:r>
              <w:rPr>
                <w:rFonts w:ascii="Times New Roman" w:eastAsia="Calibri" w:hAnsi="Times New Roman" w:cs="Times New Roman"/>
                <w:b/>
                <w:i/>
                <w:lang w:eastAsia="pt-BR"/>
              </w:rPr>
              <w:t>2.715</w:t>
            </w:r>
            <w:r w:rsidRPr="00363A52">
              <w:rPr>
                <w:rFonts w:ascii="Times New Roman" w:eastAsia="Calibri" w:hAnsi="Times New Roman" w:cs="Times New Roman"/>
                <w:b/>
                <w:i/>
                <w:lang w:eastAsia="pt-BR"/>
              </w:rPr>
              <w:t>,00</w:t>
            </w:r>
          </w:p>
        </w:tc>
      </w:tr>
      <w:tr w:rsidR="00EC58C3" w:rsidRPr="00363A52" w:rsidTr="00EC58C3">
        <w:trPr>
          <w:gridAfter w:val="1"/>
          <w:wAfter w:w="4" w:type="pct"/>
          <w:trHeight w:val="242"/>
        </w:trPr>
        <w:tc>
          <w:tcPr>
            <w:tcW w:w="451" w:type="pct"/>
            <w:tcBorders>
              <w:top w:val="single" w:sz="4" w:space="0" w:color="auto"/>
              <w:left w:val="single" w:sz="4" w:space="0" w:color="auto"/>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lang w:eastAsia="pt-BR"/>
              </w:rPr>
            </w:pPr>
            <w:r>
              <w:rPr>
                <w:rFonts w:ascii="Times New Roman" w:eastAsia="Calibri" w:hAnsi="Times New Roman" w:cs="Times New Roman"/>
                <w:lang w:eastAsia="pt-BR"/>
              </w:rPr>
              <w:t>14</w:t>
            </w:r>
          </w:p>
        </w:tc>
        <w:tc>
          <w:tcPr>
            <w:tcW w:w="2531"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vAlign w:val="center"/>
          </w:tcPr>
          <w:p w:rsidR="00EC58C3" w:rsidRPr="00363A52" w:rsidRDefault="00EC58C3" w:rsidP="00222B2A">
            <w:pPr>
              <w:spacing w:after="0" w:line="240" w:lineRule="auto"/>
              <w:jc w:val="both"/>
              <w:rPr>
                <w:rFonts w:ascii="Times New Roman" w:hAnsi="Times New Roman" w:cs="Times New Roman"/>
                <w:sz w:val="20"/>
                <w:szCs w:val="20"/>
              </w:rPr>
            </w:pPr>
            <w:r w:rsidRPr="00363A52">
              <w:rPr>
                <w:rFonts w:ascii="Times New Roman" w:eastAsia="Arial" w:hAnsi="Times New Roman" w:cs="Times New Roman"/>
                <w:b/>
                <w:i/>
                <w:sz w:val="20"/>
                <w:szCs w:val="20"/>
              </w:rPr>
              <w:t>Couve flor -</w:t>
            </w:r>
            <w:r w:rsidRPr="00363A52">
              <w:rPr>
                <w:rFonts w:ascii="Times New Roman" w:eastAsia="Arial" w:hAnsi="Times New Roman" w:cs="Times New Roman"/>
                <w:sz w:val="20"/>
                <w:szCs w:val="20"/>
              </w:rPr>
              <w:t xml:space="preserve"> hortaliça fresca, de primeira qualidade, limpa, brilhante, textura e consistência de vegetal fresco, coloração uniforme; </w:t>
            </w:r>
            <w:proofErr w:type="gramStart"/>
            <w:r w:rsidRPr="00363A52">
              <w:rPr>
                <w:rFonts w:ascii="Times New Roman" w:eastAsia="Arial" w:hAnsi="Times New Roman" w:cs="Times New Roman"/>
                <w:sz w:val="20"/>
                <w:szCs w:val="20"/>
              </w:rPr>
              <w:t>isenta</w:t>
            </w:r>
            <w:proofErr w:type="gramEnd"/>
            <w:r w:rsidRPr="00363A52">
              <w:rPr>
                <w:rFonts w:ascii="Times New Roman" w:eastAsia="Arial" w:hAnsi="Times New Roman" w:cs="Times New Roman"/>
                <w:sz w:val="20"/>
                <w:szCs w:val="20"/>
              </w:rPr>
              <w:t xml:space="preserve"> de sujidades, insetos, parasitas, larvas e corpos estranhos aderidos à superfície externa. Não deve apresentar quaisquer lesões de origem física, mecânica ou biológica. Peso médio 300 g.</w:t>
            </w:r>
          </w:p>
        </w:tc>
        <w:tc>
          <w:tcPr>
            <w:tcW w:w="749"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b/>
                <w:i/>
                <w:lang w:eastAsia="pt-BR"/>
              </w:rPr>
            </w:pPr>
            <w:r>
              <w:rPr>
                <w:rFonts w:ascii="Times New Roman" w:eastAsia="Calibri" w:hAnsi="Times New Roman" w:cs="Times New Roman"/>
                <w:b/>
                <w:i/>
                <w:lang w:eastAsia="pt-BR"/>
              </w:rPr>
              <w:t xml:space="preserve">300 </w:t>
            </w:r>
            <w:r w:rsidRPr="00363A52">
              <w:rPr>
                <w:rFonts w:ascii="Times New Roman" w:eastAsia="Calibri" w:hAnsi="Times New Roman" w:cs="Times New Roman"/>
                <w:b/>
                <w:i/>
                <w:lang w:eastAsia="pt-BR"/>
              </w:rPr>
              <w:t>UNI</w:t>
            </w:r>
          </w:p>
        </w:tc>
        <w:tc>
          <w:tcPr>
            <w:tcW w:w="728"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b/>
                <w:i/>
                <w:lang w:eastAsia="pt-BR"/>
              </w:rPr>
            </w:pPr>
            <w:r>
              <w:rPr>
                <w:rFonts w:ascii="Times New Roman" w:eastAsia="Calibri" w:hAnsi="Times New Roman" w:cs="Times New Roman"/>
                <w:b/>
                <w:i/>
                <w:lang w:eastAsia="pt-BR"/>
              </w:rPr>
              <w:t>9,14</w:t>
            </w:r>
          </w:p>
        </w:tc>
        <w:tc>
          <w:tcPr>
            <w:tcW w:w="537"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b/>
                <w:i/>
                <w:lang w:eastAsia="pt-BR"/>
              </w:rPr>
            </w:pPr>
            <w:r>
              <w:rPr>
                <w:rFonts w:ascii="Times New Roman" w:eastAsia="Calibri" w:hAnsi="Times New Roman" w:cs="Times New Roman"/>
                <w:b/>
                <w:i/>
                <w:lang w:eastAsia="pt-BR"/>
              </w:rPr>
              <w:t>2.742,00</w:t>
            </w:r>
          </w:p>
        </w:tc>
      </w:tr>
      <w:tr w:rsidR="00EC58C3" w:rsidRPr="00363A52" w:rsidTr="00EC58C3">
        <w:trPr>
          <w:gridAfter w:val="1"/>
          <w:wAfter w:w="4" w:type="pct"/>
          <w:trHeight w:val="135"/>
        </w:trPr>
        <w:tc>
          <w:tcPr>
            <w:tcW w:w="451" w:type="pct"/>
            <w:tcBorders>
              <w:top w:val="single" w:sz="4" w:space="0" w:color="auto"/>
              <w:left w:val="single" w:sz="4" w:space="0" w:color="auto"/>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lang w:eastAsia="pt-BR"/>
              </w:rPr>
            </w:pPr>
            <w:r>
              <w:rPr>
                <w:rFonts w:ascii="Times New Roman" w:eastAsia="Calibri" w:hAnsi="Times New Roman" w:cs="Times New Roman"/>
                <w:lang w:eastAsia="pt-BR"/>
              </w:rPr>
              <w:t>26</w:t>
            </w:r>
          </w:p>
        </w:tc>
        <w:tc>
          <w:tcPr>
            <w:tcW w:w="2531"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lang w:eastAsia="pt-BR"/>
              </w:rPr>
            </w:pPr>
            <w:r w:rsidRPr="00363A52">
              <w:rPr>
                <w:rFonts w:ascii="Times New Roman" w:eastAsia="Arial" w:hAnsi="Times New Roman" w:cs="Times New Roman"/>
                <w:b/>
                <w:i/>
                <w:sz w:val="20"/>
                <w:szCs w:val="20"/>
              </w:rPr>
              <w:t>Repolho verde</w:t>
            </w:r>
            <w:r w:rsidRPr="00363A52">
              <w:rPr>
                <w:rFonts w:ascii="Times New Roman" w:eastAsia="Arial" w:hAnsi="Times New Roman" w:cs="Times New Roman"/>
                <w:i/>
                <w:sz w:val="20"/>
                <w:szCs w:val="20"/>
              </w:rPr>
              <w:t xml:space="preserve"> -</w:t>
            </w:r>
            <w:r w:rsidRPr="00363A52">
              <w:rPr>
                <w:rFonts w:ascii="Times New Roman" w:eastAsia="Arial" w:hAnsi="Times New Roman" w:cs="Times New Roman"/>
                <w:sz w:val="20"/>
                <w:szCs w:val="20"/>
              </w:rPr>
              <w:t xml:space="preserve"> hortaliça de folhas enoveladas, com características íntegras e de primeira qualidade, vegetal firme e íntegro, textura e consistência de vegetal fresco, limpo, coloração uniforme; aroma, cor e sabor típicos da espécie. </w:t>
            </w:r>
            <w:proofErr w:type="gramStart"/>
            <w:r w:rsidRPr="00363A52">
              <w:rPr>
                <w:rFonts w:ascii="Times New Roman" w:eastAsia="Arial" w:hAnsi="Times New Roman" w:cs="Times New Roman"/>
                <w:sz w:val="20"/>
                <w:szCs w:val="20"/>
              </w:rPr>
              <w:t>espécie</w:t>
            </w:r>
            <w:proofErr w:type="gramEnd"/>
            <w:r w:rsidRPr="00363A52">
              <w:rPr>
                <w:rFonts w:ascii="Times New Roman" w:eastAsia="Arial" w:hAnsi="Times New Roman" w:cs="Times New Roman"/>
                <w:sz w:val="20"/>
                <w:szCs w:val="20"/>
              </w:rPr>
              <w:t>; isento de sujidades, insetos, parasitas, larvas e corpos estranhos aderidos à superfície externa. Não deve apresentar quaisquer lesões de origem física, mecânica ou biológica. Peso médio 2000g unidade.</w:t>
            </w:r>
          </w:p>
        </w:tc>
        <w:tc>
          <w:tcPr>
            <w:tcW w:w="749"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b/>
                <w:i/>
                <w:lang w:eastAsia="pt-BR"/>
              </w:rPr>
            </w:pPr>
            <w:r>
              <w:rPr>
                <w:rFonts w:ascii="Times New Roman" w:eastAsia="Calibri" w:hAnsi="Times New Roman" w:cs="Times New Roman"/>
                <w:b/>
                <w:i/>
                <w:lang w:eastAsia="pt-BR"/>
              </w:rPr>
              <w:t>25</w:t>
            </w:r>
            <w:r w:rsidRPr="00363A52">
              <w:rPr>
                <w:rFonts w:ascii="Times New Roman" w:eastAsia="Calibri" w:hAnsi="Times New Roman" w:cs="Times New Roman"/>
                <w:b/>
                <w:i/>
                <w:lang w:eastAsia="pt-BR"/>
              </w:rPr>
              <w:t>0 UNI</w:t>
            </w:r>
          </w:p>
        </w:tc>
        <w:tc>
          <w:tcPr>
            <w:tcW w:w="728"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b/>
                <w:i/>
                <w:lang w:eastAsia="pt-BR"/>
              </w:rPr>
            </w:pPr>
            <w:r>
              <w:rPr>
                <w:rFonts w:ascii="Times New Roman" w:eastAsia="Calibri" w:hAnsi="Times New Roman" w:cs="Times New Roman"/>
                <w:b/>
                <w:i/>
                <w:lang w:eastAsia="pt-BR"/>
              </w:rPr>
              <w:t>9,9</w:t>
            </w:r>
            <w:r w:rsidRPr="00363A52">
              <w:rPr>
                <w:rFonts w:ascii="Times New Roman" w:eastAsia="Calibri" w:hAnsi="Times New Roman" w:cs="Times New Roman"/>
                <w:b/>
                <w:i/>
                <w:lang w:eastAsia="pt-BR"/>
              </w:rPr>
              <w:t>5</w:t>
            </w:r>
          </w:p>
        </w:tc>
        <w:tc>
          <w:tcPr>
            <w:tcW w:w="537" w:type="pct"/>
            <w:tcBorders>
              <w:top w:val="single" w:sz="4" w:space="0" w:color="auto"/>
              <w:left w:val="single" w:sz="0" w:space="0" w:color="000000"/>
              <w:bottom w:val="single" w:sz="4" w:space="0" w:color="auto"/>
              <w:right w:val="single" w:sz="4" w:space="0" w:color="000000"/>
            </w:tcBorders>
            <w:shd w:val="clear" w:color="000000" w:fill="FFFFFF"/>
            <w:tcMar>
              <w:left w:w="70" w:type="dxa"/>
              <w:right w:w="70" w:type="dxa"/>
            </w:tcMar>
          </w:tcPr>
          <w:p w:rsidR="00EC58C3" w:rsidRPr="00363A52" w:rsidRDefault="00EC58C3" w:rsidP="00222B2A">
            <w:pPr>
              <w:spacing w:after="0" w:line="240" w:lineRule="auto"/>
              <w:jc w:val="both"/>
              <w:rPr>
                <w:rFonts w:ascii="Times New Roman" w:eastAsia="Calibri" w:hAnsi="Times New Roman" w:cs="Times New Roman"/>
                <w:b/>
                <w:i/>
                <w:lang w:eastAsia="pt-BR"/>
              </w:rPr>
            </w:pPr>
            <w:r>
              <w:rPr>
                <w:rFonts w:ascii="Times New Roman" w:eastAsia="Calibri" w:hAnsi="Times New Roman" w:cs="Times New Roman"/>
                <w:b/>
                <w:i/>
                <w:lang w:eastAsia="pt-BR"/>
              </w:rPr>
              <w:t>2.487,50</w:t>
            </w:r>
          </w:p>
        </w:tc>
      </w:tr>
      <w:tr w:rsidR="00EC58C3" w:rsidRPr="00363A52" w:rsidTr="00EC58C3">
        <w:trPr>
          <w:gridAfter w:val="1"/>
          <w:wAfter w:w="4" w:type="pct"/>
        </w:trPr>
        <w:tc>
          <w:tcPr>
            <w:tcW w:w="4996" w:type="pct"/>
            <w:gridSpan w:val="5"/>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EC58C3" w:rsidRPr="00363A52" w:rsidRDefault="00EC58C3" w:rsidP="00EC58C3">
            <w:pPr>
              <w:tabs>
                <w:tab w:val="left" w:pos="6825"/>
              </w:tabs>
              <w:spacing w:after="0" w:line="240" w:lineRule="auto"/>
              <w:jc w:val="right"/>
              <w:rPr>
                <w:rFonts w:ascii="Times New Roman" w:eastAsia="Times New Roman" w:hAnsi="Times New Roman" w:cs="Times New Roman"/>
                <w:i/>
                <w:lang w:eastAsia="pt-BR"/>
              </w:rPr>
            </w:pPr>
            <w:r w:rsidRPr="00363A52">
              <w:rPr>
                <w:rFonts w:ascii="Times New Roman" w:eastAsia="Times New Roman" w:hAnsi="Times New Roman" w:cs="Times New Roman"/>
                <w:b/>
                <w:i/>
                <w:lang w:eastAsia="pt-BR"/>
              </w:rPr>
              <w:t xml:space="preserve">                                                       TOTAL GERAL</w:t>
            </w:r>
            <w:proofErr w:type="gramStart"/>
            <w:r w:rsidRPr="00363A52">
              <w:rPr>
                <w:rFonts w:ascii="Times New Roman" w:eastAsia="Times New Roman" w:hAnsi="Times New Roman" w:cs="Times New Roman"/>
                <w:b/>
                <w:i/>
                <w:lang w:eastAsia="pt-BR"/>
              </w:rPr>
              <w:t xml:space="preserve">    </w:t>
            </w:r>
            <w:proofErr w:type="gramEnd"/>
            <w:r w:rsidRPr="00363A52">
              <w:rPr>
                <w:rFonts w:ascii="Times New Roman" w:eastAsia="Times New Roman" w:hAnsi="Times New Roman" w:cs="Times New Roman"/>
                <w:b/>
                <w:i/>
                <w:lang w:eastAsia="pt-BR"/>
              </w:rPr>
              <w:t xml:space="preserve">R$ </w:t>
            </w:r>
            <w:r>
              <w:rPr>
                <w:rFonts w:ascii="Times New Roman" w:eastAsia="Times New Roman" w:hAnsi="Times New Roman" w:cs="Times New Roman"/>
                <w:b/>
                <w:i/>
                <w:lang w:eastAsia="pt-BR"/>
              </w:rPr>
              <w:fldChar w:fldCharType="begin"/>
            </w:r>
            <w:r>
              <w:rPr>
                <w:rFonts w:ascii="Times New Roman" w:eastAsia="Times New Roman" w:hAnsi="Times New Roman" w:cs="Times New Roman"/>
                <w:b/>
                <w:i/>
                <w:lang w:eastAsia="pt-BR"/>
              </w:rPr>
              <w:instrText xml:space="preserve"> =SUM(ABOVE) \# "0,00" </w:instrText>
            </w:r>
            <w:r>
              <w:rPr>
                <w:rFonts w:ascii="Times New Roman" w:eastAsia="Times New Roman" w:hAnsi="Times New Roman" w:cs="Times New Roman"/>
                <w:b/>
                <w:i/>
                <w:lang w:eastAsia="pt-BR"/>
              </w:rPr>
              <w:fldChar w:fldCharType="separate"/>
            </w:r>
            <w:r>
              <w:rPr>
                <w:rFonts w:ascii="Times New Roman" w:eastAsia="Times New Roman" w:hAnsi="Times New Roman" w:cs="Times New Roman"/>
                <w:b/>
                <w:i/>
                <w:noProof/>
                <w:lang w:eastAsia="pt-BR"/>
              </w:rPr>
              <w:t>7.944,50</w:t>
            </w:r>
            <w:r>
              <w:rPr>
                <w:rFonts w:ascii="Times New Roman" w:eastAsia="Times New Roman" w:hAnsi="Times New Roman" w:cs="Times New Roman"/>
                <w:b/>
                <w:i/>
                <w:lang w:eastAsia="pt-BR"/>
              </w:rPr>
              <w:fldChar w:fldCharType="end"/>
            </w:r>
          </w:p>
        </w:tc>
      </w:tr>
    </w:tbl>
    <w:p w:rsidR="00EC58C3" w:rsidRPr="003C4902" w:rsidRDefault="00EC58C3" w:rsidP="00EC58C3">
      <w:pPr>
        <w:spacing w:after="0" w:line="240" w:lineRule="auto"/>
        <w:jc w:val="both"/>
        <w:rPr>
          <w:rFonts w:ascii="Times New Roman" w:eastAsia="Times New Roman" w:hAnsi="Times New Roman" w:cs="Times New Roman"/>
          <w:b/>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SÉTIMA: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EC58C3" w:rsidRPr="003C4902" w:rsidRDefault="00EC58C3" w:rsidP="00EC58C3">
      <w:pPr>
        <w:spacing w:after="0" w:line="240" w:lineRule="auto"/>
        <w:jc w:val="both"/>
        <w:rPr>
          <w:rFonts w:ascii="Times New Roman" w:eastAsia="Times New Roman" w:hAnsi="Times New Roman" w:cs="Times New Roman"/>
          <w:b/>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OITAVA: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As despesas decorrentes do presente contrato correrão à conta das seguintes dotações orçamentárias:</w:t>
      </w:r>
    </w:p>
    <w:p w:rsidR="00EC58C3" w:rsidRPr="003C4902" w:rsidRDefault="00EC58C3" w:rsidP="00EC58C3">
      <w:pPr>
        <w:spacing w:after="0" w:line="240" w:lineRule="auto"/>
        <w:jc w:val="both"/>
        <w:rPr>
          <w:rFonts w:ascii="Times New Roman" w:eastAsia="Times New Roman" w:hAnsi="Times New Roman" w:cs="Times New Roman"/>
          <w:highlight w:val="yellow"/>
          <w:lang w:eastAsia="pt-BR"/>
        </w:rPr>
      </w:pPr>
      <w:r w:rsidRPr="003C4902">
        <w:rPr>
          <w:rFonts w:ascii="Times New Roman" w:eastAsia="Times New Roman" w:hAnsi="Times New Roman" w:cs="Times New Roman"/>
          <w:lang w:eastAsia="pt-BR"/>
        </w:rPr>
        <w:t>Recurso do FNDE, conforme a Lei nº 11.9147/2009 e a Lei nº 14.133/21 e</w:t>
      </w:r>
      <w:proofErr w:type="gramStart"/>
      <w:r w:rsidRPr="003C4902">
        <w:rPr>
          <w:rFonts w:ascii="Times New Roman" w:eastAsia="Times New Roman" w:hAnsi="Times New Roman" w:cs="Times New Roman"/>
          <w:lang w:eastAsia="pt-BR"/>
        </w:rPr>
        <w:t xml:space="preserve">  </w:t>
      </w:r>
      <w:proofErr w:type="gramEnd"/>
      <w:r w:rsidRPr="003C4902">
        <w:rPr>
          <w:rFonts w:ascii="Times New Roman" w:eastAsia="Times New Roman" w:hAnsi="Times New Roman" w:cs="Times New Roman"/>
          <w:lang w:eastAsia="pt-BR"/>
        </w:rPr>
        <w:t>CD/FNDE 006/2020.</w:t>
      </w:r>
    </w:p>
    <w:p w:rsidR="00EC58C3" w:rsidRPr="003C4902" w:rsidRDefault="00EC58C3" w:rsidP="00EC58C3">
      <w:pPr>
        <w:spacing w:after="0" w:line="240" w:lineRule="auto"/>
        <w:jc w:val="both"/>
        <w:rPr>
          <w:rFonts w:ascii="Times New Roman" w:eastAsia="Times New Roman" w:hAnsi="Times New Roman" w:cs="Times New Roman"/>
          <w:b/>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NONA: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lastRenderedPageBreak/>
        <w:t>O CONTRATANTE, após receber os documentos descritos na Cláusula Quinta, alínea “b”, e após a tramitação do Processo para instrução e liquidação, efetuará o seu pagamento no valor correspondente às entregas do mês anterior.</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Não será efetuado qualquer pagamento ao CONTRATADO enquanto houver pendência de liquidação da obrigação financeira em virtude de penalidade ou inadimplência contratual.</w:t>
      </w:r>
    </w:p>
    <w:p w:rsidR="00EC58C3" w:rsidRPr="003C4902" w:rsidRDefault="00EC58C3" w:rsidP="00EC58C3">
      <w:pPr>
        <w:spacing w:after="0" w:line="240" w:lineRule="auto"/>
        <w:jc w:val="both"/>
        <w:rPr>
          <w:rFonts w:ascii="Times New Roman" w:eastAsia="Times New Roman" w:hAnsi="Times New Roman" w:cs="Times New Roman"/>
          <w:b/>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DÉCIMA: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 xml:space="preserve">CLÁUSULA DÉCIMA PRIMEIRA: </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 xml:space="preserve">Os casos de inadimplência da CONTRATANTE </w:t>
      </w:r>
      <w:proofErr w:type="gramStart"/>
      <w:r w:rsidRPr="003C4902">
        <w:rPr>
          <w:rFonts w:ascii="Times New Roman" w:eastAsia="Times New Roman" w:hAnsi="Times New Roman" w:cs="Times New Roman"/>
          <w:lang w:eastAsia="pt-BR"/>
        </w:rPr>
        <w:t>proceder-se-á</w:t>
      </w:r>
      <w:proofErr w:type="gramEnd"/>
      <w:r w:rsidRPr="003C4902">
        <w:rPr>
          <w:rFonts w:ascii="Times New Roman" w:eastAsia="Times New Roman" w:hAnsi="Times New Roman" w:cs="Times New Roman"/>
          <w:lang w:eastAsia="pt-BR"/>
        </w:rPr>
        <w:t xml:space="preserve"> conforme o § 11, do art. 45 da Resolução CD/FNDE Nº 006/20 da Lei nº 11.947/2009 e demais legislações relacionadas.</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 xml:space="preserve">CLÁUSULA DÉCIMA SEGUNDA: </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DÉCIMA TERCEIRA: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EC58C3" w:rsidRPr="003C4902" w:rsidRDefault="00EC58C3" w:rsidP="00EC58C3">
      <w:pPr>
        <w:spacing w:after="0" w:line="240" w:lineRule="auto"/>
        <w:jc w:val="both"/>
        <w:rPr>
          <w:rFonts w:ascii="Times New Roman" w:eastAsia="Times New Roman" w:hAnsi="Times New Roman" w:cs="Times New Roman"/>
          <w:b/>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DÉCIMA QUARTA: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É de exclusiva responsabilidade do CONTRATADO FORNECEDOR o ressarcimento de danos causados ao CONTRATANTE ou a terceiros, decorrentes de sua culpa ou dolo na execução do contrato, não excluindo ou reduzindo esta responsabilidade à fiscalização.</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DÉCIMA QUINTA: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O CONTRATANTE em razão da supremacia dos interesses públicos sobre os interesses particulares poderá:</w:t>
      </w:r>
    </w:p>
    <w:p w:rsidR="00EC58C3" w:rsidRPr="003C4902" w:rsidRDefault="00EC58C3" w:rsidP="00EC58C3">
      <w:pPr>
        <w:numPr>
          <w:ilvl w:val="0"/>
          <w:numId w:val="1"/>
        </w:num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Modificar unilateralmente o contrato para melhor adequação às finalidades de interesse público, respeitando os direitos do CONTRATADO;</w:t>
      </w:r>
    </w:p>
    <w:p w:rsidR="00EC58C3" w:rsidRPr="003C4902" w:rsidRDefault="00EC58C3" w:rsidP="00EC58C3">
      <w:pPr>
        <w:numPr>
          <w:ilvl w:val="0"/>
          <w:numId w:val="1"/>
        </w:num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Rescindir unilateralmente o contrato, nos casos de infração contratual ou inaptidão do CONTRATADO;</w:t>
      </w:r>
    </w:p>
    <w:p w:rsidR="00EC58C3" w:rsidRPr="003C4902" w:rsidRDefault="00EC58C3" w:rsidP="00EC58C3">
      <w:pPr>
        <w:numPr>
          <w:ilvl w:val="0"/>
          <w:numId w:val="1"/>
        </w:num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Fiscalizar a execução do contrato;</w:t>
      </w:r>
    </w:p>
    <w:p w:rsidR="00EC58C3" w:rsidRPr="003C4902" w:rsidRDefault="00EC58C3" w:rsidP="00EC58C3">
      <w:pPr>
        <w:numPr>
          <w:ilvl w:val="0"/>
          <w:numId w:val="1"/>
        </w:num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Aplicar sanções motivadas pela inexecução total ou parcial do ajuste;</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Sempre que a CONTRATANTE alterar ou rescindir o contrato sem culpa do CONTRATADO, deve respeitar o equilíbrio econômico-financeiro, garantindo-lhe o aumento da remuneração respectiva ou a indenização por despesas já realizadas.</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DÉCIMA SEXTA: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A multa aplicada após regular processo administrativo poderá ser descontada dos pagamentos eventualmente devidos pelo CONTRATANTE ou, quando for o caso, cobrada judicialmente.</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lastRenderedPageBreak/>
        <w:t>CLÁUSULA DÉCIMA SÉTIMA: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A fiscalização do presente contrato ficará a cargo da Secretaria Municipal de Educação, da Entidade Executora, do Conselho de Alimentação Escolar – CAE e outras Entidades designadas pelo FNDE.</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DÉCIMA OITAVA: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O presente contrato rege-se, ainda, pela Chamada Pública nº 02/2024, pela Resolução CD/FNDE nº 006/2024 e pela Lei nº 11.947/2009 e Lei nº 14.133/21 o dispositivo que a regulamente, em todos os seus termos, a qual será aplicada, também, onde o contrato for omisso.</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DÉCIMA NONA: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Este contrato poderá ser aditado a qualquer tempo, mediante acordo formal entre as partes, resguardada as suas condições essenciais.</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VIGÉSIMA: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As comunicações com origem neste contrato deverão ser formais e expressas, por meio de carta, que somente terá validade se enviada mediante registro de recebimento, por fax, transmitido pelas partes.</w:t>
      </w:r>
    </w:p>
    <w:p w:rsidR="00EC58C3" w:rsidRPr="003C4902" w:rsidRDefault="00EC58C3" w:rsidP="00EC58C3">
      <w:pPr>
        <w:spacing w:after="0" w:line="240" w:lineRule="auto"/>
        <w:jc w:val="both"/>
        <w:rPr>
          <w:rFonts w:ascii="Times New Roman" w:eastAsia="Times New Roman" w:hAnsi="Times New Roman" w:cs="Times New Roman"/>
          <w:b/>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VIGÉSIMA PRIMEIRA: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Este Contrato, desde que observada à formalização preliminar à sua efetivação, por carta, consoante Cláusula Vinte, poderá ser rescindido, de pleno direito, independentemente de notificação ou interpelação judicial ou extrajudicial, nos seguintes casos:</w:t>
      </w:r>
    </w:p>
    <w:p w:rsidR="00EC58C3" w:rsidRPr="003C4902" w:rsidRDefault="00EC58C3" w:rsidP="00EC58C3">
      <w:pPr>
        <w:numPr>
          <w:ilvl w:val="0"/>
          <w:numId w:val="2"/>
        </w:num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Por acordo entre as partes;</w:t>
      </w:r>
    </w:p>
    <w:p w:rsidR="00EC58C3" w:rsidRPr="003C4902" w:rsidRDefault="00EC58C3" w:rsidP="00EC58C3">
      <w:pPr>
        <w:numPr>
          <w:ilvl w:val="0"/>
          <w:numId w:val="2"/>
        </w:num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Pela inobservância de qualquer de suas condições;</w:t>
      </w:r>
    </w:p>
    <w:p w:rsidR="00EC58C3" w:rsidRPr="003C4902" w:rsidRDefault="00EC58C3" w:rsidP="00EC58C3">
      <w:pPr>
        <w:numPr>
          <w:ilvl w:val="0"/>
          <w:numId w:val="2"/>
        </w:num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Quaisquer dos motivos previstos em Lei.</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VIGÉSIMA SEGUNDA: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O presente contrato vigorará da sua assinatura até a entrega total dos produtos adquiridos ou até 31 de dezembro de 2024.</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b/>
          <w:lang w:eastAsia="pt-BR"/>
        </w:rPr>
      </w:pPr>
      <w:r w:rsidRPr="003C4902">
        <w:rPr>
          <w:rFonts w:ascii="Times New Roman" w:eastAsia="Times New Roman" w:hAnsi="Times New Roman" w:cs="Times New Roman"/>
          <w:b/>
          <w:lang w:eastAsia="pt-BR"/>
        </w:rPr>
        <w:t>CLÁUSULA VIGÉSIMA TERCEIRA:</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É competente o Foro da Comarca de Tenente Portela para dirimir qualquer controvérsia que se originar deste contrato.</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E, por estarem assim, justos e contratados, assinam o presente instrumento em duas vias de igual teor e forma, na presença de duas testemunhas.</w:t>
      </w:r>
    </w:p>
    <w:p w:rsidR="00EC58C3" w:rsidRPr="003C4902" w:rsidRDefault="00EC58C3" w:rsidP="00EC58C3">
      <w:pPr>
        <w:spacing w:after="0" w:line="240" w:lineRule="auto"/>
        <w:jc w:val="left"/>
        <w:rPr>
          <w:rFonts w:ascii="Times New Roman" w:eastAsia="Times New Roman" w:hAnsi="Times New Roman" w:cs="Times New Roman"/>
          <w:lang w:eastAsia="pt-BR"/>
        </w:rPr>
      </w:pPr>
    </w:p>
    <w:p w:rsidR="00EC58C3" w:rsidRPr="003C4902" w:rsidRDefault="00EC58C3" w:rsidP="00EC58C3">
      <w:pPr>
        <w:spacing w:after="0" w:line="240" w:lineRule="auto"/>
        <w:rPr>
          <w:rFonts w:ascii="Times New Roman" w:eastAsia="Times New Roman" w:hAnsi="Times New Roman" w:cs="Times New Roman"/>
          <w:lang w:eastAsia="pt-BR"/>
        </w:rPr>
      </w:pPr>
      <w:r w:rsidRPr="00EC58C3">
        <w:rPr>
          <w:rFonts w:ascii="Times New Roman" w:eastAsia="Times New Roman" w:hAnsi="Times New Roman" w:cs="Times New Roman"/>
          <w:lang w:eastAsia="pt-BR"/>
        </w:rPr>
        <w:t xml:space="preserve">Miraguaí/RS, 18 de julho </w:t>
      </w:r>
      <w:r w:rsidRPr="003C4902">
        <w:rPr>
          <w:rFonts w:ascii="Times New Roman" w:eastAsia="Times New Roman" w:hAnsi="Times New Roman" w:cs="Times New Roman"/>
          <w:lang w:eastAsia="pt-BR"/>
        </w:rPr>
        <w:t>de 2024.</w:t>
      </w:r>
    </w:p>
    <w:p w:rsidR="00EC58C3" w:rsidRPr="003C4902" w:rsidRDefault="00EC58C3" w:rsidP="00EC58C3">
      <w:pPr>
        <w:spacing w:after="0" w:line="240" w:lineRule="auto"/>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BB6873" w:rsidRDefault="00EC58C3" w:rsidP="00EC58C3">
      <w:pPr>
        <w:spacing w:after="0" w:line="240" w:lineRule="auto"/>
        <w:jc w:val="both"/>
        <w:rPr>
          <w:rFonts w:ascii="Times New Roman" w:eastAsia="Times New Roman" w:hAnsi="Times New Roman" w:cs="Times New Roman"/>
          <w:lang w:eastAsia="pt-BR"/>
        </w:rPr>
      </w:pPr>
      <w:r w:rsidRPr="00EC58C3">
        <w:rPr>
          <w:rFonts w:ascii="Times New Roman" w:eastAsia="Times New Roman" w:hAnsi="Times New Roman" w:cs="Times New Roman"/>
          <w:lang w:eastAsia="pt-BR"/>
        </w:rPr>
        <w:t xml:space="preserve">                         </w:t>
      </w:r>
    </w:p>
    <w:p w:rsidR="00EC58C3" w:rsidRPr="00BB6873" w:rsidRDefault="00EC58C3" w:rsidP="00EC58C3">
      <w:pPr>
        <w:tabs>
          <w:tab w:val="left" w:pos="5445"/>
        </w:tabs>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_</w:t>
      </w:r>
      <w:r>
        <w:rPr>
          <w:rFonts w:ascii="Times New Roman" w:eastAsia="Times New Roman" w:hAnsi="Times New Roman" w:cs="Times New Roman"/>
          <w:lang w:eastAsia="pt-BR"/>
        </w:rPr>
        <w:t>____________________________</w:t>
      </w:r>
      <w:r>
        <w:rPr>
          <w:rFonts w:ascii="Times New Roman" w:eastAsia="Times New Roman" w:hAnsi="Times New Roman" w:cs="Times New Roman"/>
          <w:lang w:eastAsia="pt-BR"/>
        </w:rPr>
        <w:tab/>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r>
      <w:r>
        <w:rPr>
          <w:rFonts w:ascii="Times New Roman" w:eastAsia="Times New Roman" w:hAnsi="Times New Roman" w:cs="Times New Roman"/>
          <w:lang w:eastAsia="pt-BR"/>
        </w:rPr>
        <w:softHyphen/>
        <w:t>_________________________</w:t>
      </w:r>
    </w:p>
    <w:p w:rsidR="00EC58C3" w:rsidRPr="00BB6873" w:rsidRDefault="00EC58C3" w:rsidP="00EC58C3">
      <w:pPr>
        <w:spacing w:after="0" w:line="240" w:lineRule="auto"/>
        <w:jc w:val="both"/>
        <w:rPr>
          <w:rFonts w:ascii="Times New Roman" w:eastAsia="Times New Roman" w:hAnsi="Times New Roman" w:cs="Times New Roman"/>
          <w:b/>
          <w:lang w:eastAsia="pt-BR"/>
        </w:rPr>
      </w:pPr>
      <w:r w:rsidRPr="00BB6873">
        <w:rPr>
          <w:rFonts w:ascii="Times New Roman" w:eastAsia="Times New Roman" w:hAnsi="Times New Roman" w:cs="Times New Roman"/>
          <w:b/>
          <w:lang w:eastAsia="pt-BR"/>
        </w:rPr>
        <w:t xml:space="preserve">LUIS CARLOS HERRMANN                      </w:t>
      </w:r>
      <w:r>
        <w:rPr>
          <w:rFonts w:ascii="Times New Roman" w:eastAsia="Times New Roman" w:hAnsi="Times New Roman" w:cs="Times New Roman"/>
          <w:b/>
          <w:lang w:eastAsia="pt-BR"/>
        </w:rPr>
        <w:t xml:space="preserve">                      NELSON DONAT</w:t>
      </w:r>
    </w:p>
    <w:p w:rsidR="00EC58C3" w:rsidRPr="00BB6873" w:rsidRDefault="00EC58C3" w:rsidP="00EC58C3">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Prefeito Municipal                                          </w:t>
      </w:r>
      <w:r>
        <w:rPr>
          <w:rFonts w:ascii="Times New Roman" w:eastAsia="Times New Roman" w:hAnsi="Times New Roman" w:cs="Times New Roman"/>
          <w:lang w:eastAsia="pt-BR"/>
        </w:rPr>
        <w:t xml:space="preserve">                       </w:t>
      </w:r>
      <w:r w:rsidRPr="00BB6873">
        <w:rPr>
          <w:rFonts w:ascii="Times New Roman" w:eastAsia="Times New Roman" w:hAnsi="Times New Roman" w:cs="Times New Roman"/>
          <w:lang w:eastAsia="pt-BR"/>
        </w:rPr>
        <w:t xml:space="preserve">CPF: </w:t>
      </w:r>
      <w:r>
        <w:rPr>
          <w:rFonts w:ascii="Times New Roman" w:eastAsia="Times New Roman" w:hAnsi="Times New Roman" w:cs="Times New Roman"/>
          <w:lang w:eastAsia="pt-BR"/>
        </w:rPr>
        <w:t>201.191.430-20</w:t>
      </w:r>
    </w:p>
    <w:p w:rsidR="00EC58C3" w:rsidRPr="00BB6873" w:rsidRDefault="00EC58C3" w:rsidP="00EC58C3">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Contratante</w:t>
      </w:r>
      <w:r w:rsidRPr="00BB6873">
        <w:rPr>
          <w:rFonts w:ascii="Times New Roman" w:eastAsia="Times New Roman" w:hAnsi="Times New Roman" w:cs="Times New Roman"/>
          <w:lang w:eastAsia="pt-BR"/>
        </w:rPr>
        <w:tab/>
        <w:t xml:space="preserve">               </w:t>
      </w:r>
      <w:r w:rsidRPr="00BB6873">
        <w:rPr>
          <w:rFonts w:ascii="Times New Roman" w:eastAsia="Times New Roman" w:hAnsi="Times New Roman" w:cs="Times New Roman"/>
          <w:lang w:eastAsia="pt-BR"/>
        </w:rPr>
        <w:tab/>
        <w:t xml:space="preserve">                       </w:t>
      </w:r>
      <w:r>
        <w:rPr>
          <w:rFonts w:ascii="Times New Roman" w:eastAsia="Times New Roman" w:hAnsi="Times New Roman" w:cs="Times New Roman"/>
          <w:lang w:eastAsia="pt-BR"/>
        </w:rPr>
        <w:t xml:space="preserve">                     </w:t>
      </w:r>
      <w:r w:rsidRPr="00BB6873">
        <w:rPr>
          <w:rFonts w:ascii="Times New Roman" w:eastAsia="Times New Roman" w:hAnsi="Times New Roman" w:cs="Times New Roman"/>
          <w:lang w:eastAsia="pt-BR"/>
        </w:rPr>
        <w:t xml:space="preserve"> </w:t>
      </w:r>
      <w:r>
        <w:rPr>
          <w:rFonts w:ascii="Times New Roman" w:eastAsia="Times New Roman" w:hAnsi="Times New Roman" w:cs="Times New Roman"/>
          <w:lang w:eastAsia="pt-BR"/>
        </w:rPr>
        <w:t xml:space="preserve">  </w:t>
      </w:r>
      <w:r w:rsidRPr="00BB6873">
        <w:rPr>
          <w:rFonts w:ascii="Times New Roman" w:eastAsia="Times New Roman" w:hAnsi="Times New Roman" w:cs="Times New Roman"/>
          <w:lang w:eastAsia="pt-BR"/>
        </w:rPr>
        <w:t>Contratado</w:t>
      </w:r>
    </w:p>
    <w:p w:rsidR="00EC58C3" w:rsidRPr="00BB6873" w:rsidRDefault="00EC58C3" w:rsidP="00EC58C3">
      <w:pPr>
        <w:spacing w:after="0" w:line="240" w:lineRule="auto"/>
        <w:jc w:val="both"/>
        <w:rPr>
          <w:rFonts w:ascii="Times New Roman" w:eastAsia="Times New Roman" w:hAnsi="Times New Roman" w:cs="Times New Roman"/>
          <w:lang w:eastAsia="pt-BR"/>
        </w:rPr>
      </w:pPr>
      <w:r w:rsidRPr="00BB6873">
        <w:rPr>
          <w:rFonts w:ascii="Times New Roman" w:eastAsia="Times New Roman" w:hAnsi="Times New Roman" w:cs="Times New Roman"/>
          <w:lang w:eastAsia="pt-BR"/>
        </w:rPr>
        <w:t xml:space="preserve">                                                                            </w:t>
      </w:r>
    </w:p>
    <w:p w:rsidR="00EC58C3" w:rsidRPr="00EC58C3" w:rsidRDefault="00EC58C3" w:rsidP="00EC58C3">
      <w:pPr>
        <w:spacing w:after="0" w:line="240" w:lineRule="auto"/>
        <w:jc w:val="both"/>
        <w:rPr>
          <w:rFonts w:ascii="Times New Roman" w:eastAsia="Times New Roman" w:hAnsi="Times New Roman" w:cs="Times New Roman"/>
          <w:lang w:eastAsia="pt-BR"/>
        </w:rPr>
      </w:pPr>
      <w:r w:rsidRPr="00EC58C3">
        <w:rPr>
          <w:rFonts w:ascii="Times New Roman" w:eastAsia="Times New Roman" w:hAnsi="Times New Roman" w:cs="Times New Roman"/>
          <w:lang w:eastAsia="pt-BR"/>
        </w:rPr>
        <w:t xml:space="preserve">                                                                            </w:t>
      </w: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Testemunhas:</w:t>
      </w:r>
    </w:p>
    <w:p w:rsidR="00EC58C3" w:rsidRPr="003C4902" w:rsidRDefault="00EC58C3" w:rsidP="00EC58C3">
      <w:pPr>
        <w:spacing w:after="0" w:line="240" w:lineRule="auto"/>
        <w:jc w:val="both"/>
        <w:rPr>
          <w:rFonts w:ascii="Times New Roman" w:eastAsia="Times New Roman" w:hAnsi="Times New Roman" w:cs="Times New Roman"/>
          <w:lang w:eastAsia="pt-BR"/>
        </w:rPr>
      </w:pPr>
    </w:p>
    <w:p w:rsidR="00EC58C3" w:rsidRPr="003C4902" w:rsidRDefault="00EC58C3" w:rsidP="00EC58C3">
      <w:pPr>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 xml:space="preserve"> 1º _____________________                       2º ________________________</w:t>
      </w:r>
    </w:p>
    <w:p w:rsidR="00EC58C3" w:rsidRPr="003C4902" w:rsidRDefault="00EC58C3" w:rsidP="00EC58C3">
      <w:pPr>
        <w:tabs>
          <w:tab w:val="left" w:pos="1515"/>
          <w:tab w:val="left" w:pos="5100"/>
        </w:tabs>
        <w:spacing w:after="0" w:line="240" w:lineRule="auto"/>
        <w:jc w:val="both"/>
        <w:rPr>
          <w:rFonts w:ascii="Times New Roman" w:eastAsia="Times New Roman" w:hAnsi="Times New Roman" w:cs="Times New Roman"/>
          <w:lang w:eastAsia="pt-BR"/>
        </w:rPr>
      </w:pPr>
      <w:r w:rsidRPr="003C4902">
        <w:rPr>
          <w:rFonts w:ascii="Times New Roman" w:eastAsia="Times New Roman" w:hAnsi="Times New Roman" w:cs="Times New Roman"/>
          <w:lang w:eastAsia="pt-BR"/>
        </w:rPr>
        <w:t xml:space="preserve">     CPF:                                                             CPF:</w:t>
      </w:r>
    </w:p>
    <w:p w:rsidR="00EC58C3" w:rsidRPr="00EC58C3" w:rsidRDefault="00EC58C3" w:rsidP="00EC58C3">
      <w:pPr>
        <w:spacing w:after="0" w:line="240" w:lineRule="auto"/>
        <w:jc w:val="both"/>
        <w:rPr>
          <w:rFonts w:ascii="Times New Roman" w:hAnsi="Times New Roman" w:cs="Times New Roman"/>
          <w:sz w:val="24"/>
          <w:szCs w:val="24"/>
        </w:rPr>
      </w:pPr>
    </w:p>
    <w:p w:rsidR="00E7251D" w:rsidRPr="00EC58C3" w:rsidRDefault="00096A80">
      <w:pPr>
        <w:rPr>
          <w:rFonts w:ascii="Times New Roman" w:hAnsi="Times New Roman" w:cs="Times New Roman"/>
        </w:rPr>
      </w:pPr>
    </w:p>
    <w:sectPr w:rsidR="00E7251D" w:rsidRPr="00EC58C3">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96A80">
      <w:pPr>
        <w:spacing w:after="0" w:line="240" w:lineRule="auto"/>
      </w:pPr>
      <w:r>
        <w:separator/>
      </w:r>
    </w:p>
  </w:endnote>
  <w:endnote w:type="continuationSeparator" w:id="0">
    <w:p w:rsidR="00000000" w:rsidRDefault="00096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96A80">
      <w:pPr>
        <w:spacing w:after="0" w:line="240" w:lineRule="auto"/>
      </w:pPr>
      <w:r>
        <w:separator/>
      </w:r>
    </w:p>
  </w:footnote>
  <w:footnote w:type="continuationSeparator" w:id="0">
    <w:p w:rsidR="00000000" w:rsidRDefault="00096A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902" w:rsidRDefault="00EC58C3" w:rsidP="003C4902">
    <w:pPr>
      <w:rPr>
        <w:rFonts w:cstheme="minorHAnsi"/>
        <w:b/>
        <w:sz w:val="32"/>
        <w:szCs w:val="32"/>
      </w:rPr>
    </w:pPr>
    <w:r>
      <w:rPr>
        <w:noProof/>
        <w:lang w:eastAsia="pt-BR"/>
      </w:rPr>
      <w:drawing>
        <wp:anchor distT="0" distB="0" distL="114300" distR="114300" simplePos="0" relativeHeight="251659264" behindDoc="1" locked="0" layoutInCell="1" allowOverlap="1" wp14:anchorId="25CAFFC8" wp14:editId="77C371AC">
          <wp:simplePos x="0" y="0"/>
          <wp:positionH relativeFrom="column">
            <wp:posOffset>329565</wp:posOffset>
          </wp:positionH>
          <wp:positionV relativeFrom="paragraph">
            <wp:posOffset>-169545</wp:posOffset>
          </wp:positionV>
          <wp:extent cx="709295" cy="930910"/>
          <wp:effectExtent l="0" t="0" r="0" b="2540"/>
          <wp:wrapNone/>
          <wp:docPr id="18377529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32"/>
        <w:szCs w:val="32"/>
      </w:rPr>
      <w:t>MUNICÍPIO DE MIRAGUAÍ</w:t>
    </w:r>
  </w:p>
  <w:p w:rsidR="003C4902" w:rsidRDefault="00EC58C3" w:rsidP="003C4902">
    <w:pPr>
      <w:pStyle w:val="Cabealho"/>
      <w:rPr>
        <w:rFonts w:cstheme="minorHAnsi"/>
        <w:lang w:val="pt-PT"/>
      </w:rPr>
    </w:pPr>
    <w:r>
      <w:rPr>
        <w:rFonts w:cstheme="minorHAnsi"/>
      </w:rPr>
      <w:t xml:space="preserve">               Avenida Ijuí, 1593 – Centro – Miraguaí – CEP 98.540-</w:t>
    </w:r>
    <w:proofErr w:type="gramStart"/>
    <w:r>
      <w:rPr>
        <w:rFonts w:cstheme="minorHAnsi"/>
      </w:rPr>
      <w:t>000</w:t>
    </w:r>
    <w:proofErr w:type="gramEnd"/>
  </w:p>
  <w:p w:rsidR="003C4902" w:rsidRDefault="00EC58C3" w:rsidP="003C4902">
    <w:pPr>
      <w:pStyle w:val="Cabealho"/>
      <w:rPr>
        <w:rFonts w:cstheme="minorHAnsi"/>
      </w:rPr>
    </w:pPr>
    <w:r>
      <w:rPr>
        <w:rFonts w:cstheme="minorHAnsi"/>
      </w:rPr>
      <w:t xml:space="preserve">              Fone: (55) 3554 2300 – e-mail: licitacao@miraguai.rs.gov.br</w:t>
    </w:r>
  </w:p>
  <w:p w:rsidR="003C4902" w:rsidRDefault="00EC58C3" w:rsidP="003C4902">
    <w:pPr>
      <w:pStyle w:val="Cabealho"/>
      <w:pBdr>
        <w:bottom w:val="single" w:sz="12" w:space="1" w:color="auto"/>
      </w:pBdr>
      <w:rPr>
        <w:rFonts w:cstheme="minorHAnsi"/>
      </w:rPr>
    </w:pPr>
    <w:r>
      <w:rPr>
        <w:rFonts w:cstheme="minorHAnsi"/>
      </w:rPr>
      <w:t>CNPJ sob nº 87.613.121/0001-97</w:t>
    </w:r>
  </w:p>
  <w:p w:rsidR="003C4902" w:rsidRDefault="00096A80" w:rsidP="003C4902">
    <w:pPr>
      <w:pStyle w:val="Cabealho"/>
    </w:pPr>
  </w:p>
  <w:p w:rsidR="003C4902" w:rsidRDefault="00096A8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8C3"/>
    <w:rsid w:val="00096A80"/>
    <w:rsid w:val="002912EA"/>
    <w:rsid w:val="0034699C"/>
    <w:rsid w:val="007E2E48"/>
    <w:rsid w:val="00905154"/>
    <w:rsid w:val="00EC58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8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58C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58C3"/>
  </w:style>
  <w:style w:type="paragraph" w:styleId="Textodebalo">
    <w:name w:val="Balloon Text"/>
    <w:basedOn w:val="Normal"/>
    <w:link w:val="TextodebaloChar"/>
    <w:uiPriority w:val="99"/>
    <w:semiHidden/>
    <w:unhideWhenUsed/>
    <w:rsid w:val="00EC58C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C58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8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58C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58C3"/>
  </w:style>
  <w:style w:type="paragraph" w:styleId="Textodebalo">
    <w:name w:val="Balloon Text"/>
    <w:basedOn w:val="Normal"/>
    <w:link w:val="TextodebaloChar"/>
    <w:uiPriority w:val="99"/>
    <w:semiHidden/>
    <w:unhideWhenUsed/>
    <w:rsid w:val="00EC58C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C58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1602</Words>
  <Characters>8652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2024-07-18T19:24:00Z</dcterms:created>
  <dcterms:modified xsi:type="dcterms:W3CDTF">2024-07-19T14:14:00Z</dcterms:modified>
</cp:coreProperties>
</file>